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AF0EA" w14:textId="7AD1DE85" w:rsidR="00785610" w:rsidRPr="00917A2D" w:rsidRDefault="00785610" w:rsidP="00785610">
      <w:pPr>
        <w:pStyle w:val="3GPPHeader"/>
        <w:spacing w:after="60"/>
        <w:rPr>
          <w:sz w:val="32"/>
          <w:szCs w:val="32"/>
          <w:highlight w:val="yellow"/>
          <w:lang w:val="de-DE"/>
        </w:rPr>
      </w:pPr>
      <w:r w:rsidRPr="00917A2D">
        <w:rPr>
          <w:lang w:val="de-DE"/>
        </w:rPr>
        <w:t>3GPP TSG-RAN WG2 #97bis</w:t>
      </w:r>
      <w:r w:rsidRPr="00917A2D">
        <w:rPr>
          <w:lang w:val="de-DE"/>
        </w:rPr>
        <w:tab/>
      </w:r>
      <w:r w:rsidRPr="00917A2D">
        <w:rPr>
          <w:sz w:val="32"/>
          <w:szCs w:val="32"/>
          <w:lang w:val="de-DE"/>
        </w:rPr>
        <w:t xml:space="preserve">Tdoc </w:t>
      </w:r>
      <w:r w:rsidR="00917A2D" w:rsidRPr="00917A2D">
        <w:rPr>
          <w:sz w:val="32"/>
          <w:szCs w:val="32"/>
          <w:lang w:val="de-DE"/>
        </w:rPr>
        <w:t>R2-1702674</w:t>
      </w:r>
    </w:p>
    <w:p w14:paraId="16590B31" w14:textId="77777777" w:rsidR="00785610" w:rsidRPr="00CE0424" w:rsidRDefault="00785610" w:rsidP="00785610">
      <w:pPr>
        <w:pStyle w:val="3GPPHeader"/>
      </w:pPr>
      <w:r>
        <w:t>Spokane, USA, 3</w:t>
      </w:r>
      <w:r w:rsidRPr="00AE3743">
        <w:rPr>
          <w:vertAlign w:val="superscript"/>
        </w:rPr>
        <w:t>rd</w:t>
      </w:r>
      <w:r>
        <w:t xml:space="preserve"> – 7</w:t>
      </w:r>
      <w:r w:rsidRPr="00AE3743">
        <w:rPr>
          <w:vertAlign w:val="superscript"/>
        </w:rPr>
        <w:t>th</w:t>
      </w:r>
      <w:r>
        <w:t xml:space="preserve"> April 2017</w:t>
      </w:r>
    </w:p>
    <w:p w14:paraId="7766E737" w14:textId="77777777" w:rsidR="00F27C98" w:rsidRPr="00CE0424" w:rsidRDefault="00F27C98" w:rsidP="00F27C98">
      <w:pPr>
        <w:pStyle w:val="3GPPHeader"/>
      </w:pPr>
    </w:p>
    <w:p w14:paraId="41C1237D" w14:textId="0F9D3C12" w:rsidR="00F27C98" w:rsidRPr="00D56706" w:rsidRDefault="00F27C98" w:rsidP="00F27C98">
      <w:pPr>
        <w:pStyle w:val="3GPPHeader"/>
        <w:rPr>
          <w:sz w:val="22"/>
          <w:szCs w:val="22"/>
          <w:lang w:val="en-US"/>
        </w:rPr>
      </w:pPr>
      <w:r w:rsidRPr="00D56706">
        <w:rPr>
          <w:sz w:val="22"/>
          <w:szCs w:val="22"/>
          <w:lang w:val="en-US"/>
        </w:rPr>
        <w:t>Agenda Item:</w:t>
      </w:r>
      <w:r w:rsidRPr="00D56706">
        <w:rPr>
          <w:sz w:val="22"/>
          <w:szCs w:val="22"/>
          <w:lang w:val="en-US"/>
        </w:rPr>
        <w:tab/>
      </w:r>
      <w:r w:rsidR="00B56190" w:rsidRPr="00B56190">
        <w:rPr>
          <w:sz w:val="22"/>
          <w:szCs w:val="22"/>
          <w:lang w:val="en-US"/>
        </w:rPr>
        <w:t>10.2.3.2</w:t>
      </w:r>
    </w:p>
    <w:p w14:paraId="297B4BA7" w14:textId="77777777" w:rsidR="00F27C98" w:rsidRPr="00CE0424" w:rsidRDefault="00F27C98" w:rsidP="00F27C98">
      <w:pPr>
        <w:pStyle w:val="3GPPHeader"/>
        <w:rPr>
          <w:sz w:val="22"/>
          <w:szCs w:val="22"/>
        </w:rPr>
      </w:pPr>
      <w:r>
        <w:rPr>
          <w:sz w:val="22"/>
          <w:szCs w:val="22"/>
        </w:rPr>
        <w:t>Source:</w:t>
      </w:r>
      <w:r w:rsidRPr="00CE0424">
        <w:rPr>
          <w:sz w:val="22"/>
          <w:szCs w:val="22"/>
        </w:rPr>
        <w:tab/>
        <w:t>Ericsson</w:t>
      </w:r>
    </w:p>
    <w:p w14:paraId="7A1205F4" w14:textId="554C0D00" w:rsidR="00F27C98" w:rsidRPr="00CE0424" w:rsidRDefault="00F27C98" w:rsidP="00F27C98">
      <w:pPr>
        <w:pStyle w:val="3GPPHeader"/>
        <w:rPr>
          <w:sz w:val="22"/>
          <w:szCs w:val="22"/>
        </w:rPr>
      </w:pPr>
      <w:r w:rsidRPr="001F4679">
        <w:rPr>
          <w:sz w:val="22"/>
          <w:szCs w:val="22"/>
        </w:rPr>
        <w:t>Title:</w:t>
      </w:r>
      <w:r w:rsidRPr="001F4679">
        <w:rPr>
          <w:sz w:val="22"/>
          <w:szCs w:val="22"/>
        </w:rPr>
        <w:tab/>
      </w:r>
      <w:r w:rsidR="00BE5857">
        <w:rPr>
          <w:sz w:val="22"/>
          <w:szCs w:val="22"/>
        </w:rPr>
        <w:t xml:space="preserve">RLC ARQ vs. </w:t>
      </w:r>
      <w:r w:rsidR="007556E4" w:rsidRPr="001F4679">
        <w:rPr>
          <w:sz w:val="22"/>
          <w:szCs w:val="22"/>
        </w:rPr>
        <w:t xml:space="preserve">PDCP </w:t>
      </w:r>
      <w:r w:rsidR="00132B61" w:rsidRPr="001F4679">
        <w:rPr>
          <w:sz w:val="22"/>
          <w:szCs w:val="22"/>
        </w:rPr>
        <w:t xml:space="preserve">data </w:t>
      </w:r>
      <w:r w:rsidR="007556E4" w:rsidRPr="001F4679">
        <w:rPr>
          <w:sz w:val="22"/>
          <w:szCs w:val="22"/>
        </w:rPr>
        <w:t>recovery</w:t>
      </w:r>
      <w:r w:rsidR="00B276C5">
        <w:rPr>
          <w:sz w:val="22"/>
          <w:szCs w:val="22"/>
        </w:rPr>
        <w:t xml:space="preserve"> during mobility</w:t>
      </w:r>
      <w:r w:rsidR="007556E4" w:rsidRPr="001F4679">
        <w:rPr>
          <w:sz w:val="22"/>
          <w:szCs w:val="22"/>
        </w:rPr>
        <w:t xml:space="preserve"> </w:t>
      </w:r>
    </w:p>
    <w:p w14:paraId="207B5C00" w14:textId="77777777" w:rsidR="00F27C98" w:rsidRPr="00CE0424" w:rsidRDefault="00F27C98" w:rsidP="00F27C98">
      <w:pPr>
        <w:pStyle w:val="3GPPHeader"/>
        <w:rPr>
          <w:sz w:val="22"/>
          <w:szCs w:val="22"/>
        </w:rPr>
      </w:pPr>
      <w:r w:rsidRPr="00005FE6">
        <w:rPr>
          <w:sz w:val="22"/>
          <w:szCs w:val="22"/>
        </w:rPr>
        <w:t>Document for:</w:t>
      </w:r>
      <w:r w:rsidRPr="00005FE6">
        <w:rPr>
          <w:sz w:val="22"/>
          <w:szCs w:val="22"/>
        </w:rPr>
        <w:tab/>
        <w:t>Discussion, Decision</w:t>
      </w:r>
    </w:p>
    <w:p w14:paraId="3785374E" w14:textId="77777777" w:rsidR="002E01A5" w:rsidRDefault="002E01A5" w:rsidP="002E01A5">
      <w:pPr>
        <w:pStyle w:val="Heading1"/>
      </w:pPr>
      <w:r w:rsidRPr="00CE0424">
        <w:t>Introduction</w:t>
      </w:r>
    </w:p>
    <w:p w14:paraId="77A84250" w14:textId="77777777" w:rsidR="00922328" w:rsidRDefault="0029653D" w:rsidP="00C44162">
      <w:bookmarkStart w:id="0" w:name="_Ref178064866"/>
      <w:r>
        <w:t>At RAN2-9</w:t>
      </w:r>
      <w:r w:rsidR="00922328">
        <w:t>7</w:t>
      </w:r>
      <w:r>
        <w:t xml:space="preserve"> </w:t>
      </w:r>
      <w:r w:rsidR="00922328">
        <w:t>i</w:t>
      </w:r>
      <w:r>
        <w:t xml:space="preserve">t was left </w:t>
      </w:r>
      <w:r w:rsidR="00C53CDE">
        <w:t>for further study</w:t>
      </w:r>
      <w:r>
        <w:t xml:space="preserve"> whether it sh</w:t>
      </w:r>
      <w:bookmarkStart w:id="1" w:name="_GoBack"/>
      <w:bookmarkEnd w:id="1"/>
      <w:r>
        <w:t xml:space="preserve">ould also be possible in NR </w:t>
      </w:r>
      <w:r w:rsidRPr="00922328">
        <w:rPr>
          <w:b/>
        </w:rPr>
        <w:t>not</w:t>
      </w:r>
      <w:r>
        <w:t xml:space="preserve"> to re</w:t>
      </w:r>
      <w:r w:rsidR="00F558D5">
        <w:t xml:space="preserve">set the RLC entity during mobility. </w:t>
      </w:r>
    </w:p>
    <w:tbl>
      <w:tblPr>
        <w:tblStyle w:val="TableGrid"/>
        <w:tblW w:w="0" w:type="auto"/>
        <w:tblLook w:val="05E0" w:firstRow="1" w:lastRow="1" w:firstColumn="1" w:lastColumn="1" w:noHBand="0" w:noVBand="1"/>
      </w:tblPr>
      <w:tblGrid>
        <w:gridCol w:w="9629"/>
      </w:tblGrid>
      <w:tr w:rsidR="00922328" w14:paraId="0F5644D9" w14:textId="77777777" w:rsidTr="00922328">
        <w:tc>
          <w:tcPr>
            <w:tcW w:w="9629" w:type="dxa"/>
          </w:tcPr>
          <w:p w14:paraId="565B804F" w14:textId="69538411" w:rsidR="00922328" w:rsidRPr="00922328" w:rsidRDefault="00922328" w:rsidP="00922328">
            <w:pPr>
              <w:tabs>
                <w:tab w:val="left" w:pos="340"/>
              </w:tabs>
              <w:ind w:left="340" w:hanging="340"/>
            </w:pPr>
            <w:r>
              <w:t>=&gt;</w:t>
            </w:r>
            <w:r>
              <w:tab/>
            </w:r>
            <w:r w:rsidRPr="00922328">
              <w:t>Whether to support HO without RLC re-establishment will be discussed in the WI when the RLC design is more clear</w:t>
            </w:r>
          </w:p>
        </w:tc>
      </w:tr>
    </w:tbl>
    <w:p w14:paraId="4022CA38" w14:textId="081ED127" w:rsidR="00922328" w:rsidRDefault="00922328" w:rsidP="00C44162"/>
    <w:p w14:paraId="5F3F9614" w14:textId="66076B9B" w:rsidR="00922328" w:rsidRDefault="00922328" w:rsidP="00F558D5">
      <w:r>
        <w:t xml:space="preserve">In this contribution we provide additional simulation results evaluating the potential savings due to maintaining the RLC protocol state during mobility. Based on the simulation results we propose </w:t>
      </w:r>
      <w:r w:rsidRPr="00922328">
        <w:rPr>
          <w:b/>
        </w:rPr>
        <w:t>not</w:t>
      </w:r>
      <w:r>
        <w:t xml:space="preserve"> to introduce the additional mobility procedure option </w:t>
      </w:r>
      <w:r w:rsidR="00E63048">
        <w:t>“</w:t>
      </w:r>
      <w:r>
        <w:t>without RLC re-establishment</w:t>
      </w:r>
      <w:r w:rsidR="00E63048">
        <w:t>”</w:t>
      </w:r>
      <w:r>
        <w:t xml:space="preserve">. </w:t>
      </w:r>
    </w:p>
    <w:p w14:paraId="01B6768E" w14:textId="5941B4CC" w:rsidR="00A22A14" w:rsidRPr="005A205E" w:rsidRDefault="00A22A14" w:rsidP="00F558D5">
      <w:r>
        <w:t>Additionally, we suggest that RAN2 should focus on accelerating those procedures that contributed significantly to the delay of the mobility procedure in LTE, namely RRC processing and L1 synchronization.</w:t>
      </w:r>
    </w:p>
    <w:p w14:paraId="7F95226D" w14:textId="48C1CF93" w:rsidR="00112A78" w:rsidRDefault="002E01A5" w:rsidP="00112A78">
      <w:pPr>
        <w:pStyle w:val="Heading1"/>
      </w:pPr>
      <w:bookmarkStart w:id="2" w:name="_Ref471293422"/>
      <w:r w:rsidRPr="00CE0424">
        <w:t>Discussion</w:t>
      </w:r>
      <w:bookmarkEnd w:id="0"/>
      <w:bookmarkEnd w:id="2"/>
    </w:p>
    <w:p w14:paraId="4E450F98" w14:textId="22E8D62A" w:rsidR="00A22A14" w:rsidRDefault="00A22A14" w:rsidP="00A22A14">
      <w:pPr>
        <w:pStyle w:val="Heading2"/>
      </w:pPr>
      <w:r>
        <w:t>Benefit of maintaining the RLC state during mobility</w:t>
      </w:r>
    </w:p>
    <w:p w14:paraId="08A33106" w14:textId="1B231BB1" w:rsidR="00656207" w:rsidRDefault="00656207" w:rsidP="00656207">
      <w:pPr>
        <w:rPr>
          <w:lang w:eastAsia="ja-JP"/>
        </w:rPr>
      </w:pPr>
      <w:r>
        <w:rPr>
          <w:lang w:eastAsia="ja-JP"/>
        </w:rPr>
        <w:t xml:space="preserve">If, upon mobility, the RLC protocol is rest (as in LTE), the RLC receiver discards partially received RLC SDUs. It delivers all completely received PDCP PDUs to the PDCP layer even if preceding PDUs were missing. </w:t>
      </w:r>
    </w:p>
    <w:p w14:paraId="2CEA20E8" w14:textId="690B0C8B" w:rsidR="00656207" w:rsidRDefault="00656207" w:rsidP="00656207">
      <w:pPr>
        <w:rPr>
          <w:lang w:eastAsia="ja-JP"/>
        </w:rPr>
      </w:pPr>
      <w:r>
        <w:rPr>
          <w:lang w:eastAsia="ja-JP"/>
        </w:rPr>
        <w:t xml:space="preserve">If, on the other hand, the RLC protocol would not be </w:t>
      </w:r>
      <w:r w:rsidR="00E63048">
        <w:rPr>
          <w:lang w:eastAsia="ja-JP"/>
        </w:rPr>
        <w:t>re-established</w:t>
      </w:r>
      <w:r>
        <w:rPr>
          <w:lang w:eastAsia="ja-JP"/>
        </w:rPr>
        <w:t xml:space="preserve"> during such mobility events, the RLC receiver would also maintain the partially received RLC SDUs (RLC PDU segments) and</w:t>
      </w:r>
      <w:r w:rsidR="00D77DF4">
        <w:rPr>
          <w:lang w:eastAsia="ja-JP"/>
        </w:rPr>
        <w:t xml:space="preserve">, after connecting to the target node, only the missing segments would need to be (re-)transmitted. </w:t>
      </w:r>
    </w:p>
    <w:p w14:paraId="1FB6E0A2" w14:textId="2BCE1957" w:rsidR="00D77DF4" w:rsidRDefault="00D77DF4" w:rsidP="00D77DF4">
      <w:pPr>
        <w:rPr>
          <w:lang w:eastAsia="ja-JP"/>
        </w:rPr>
      </w:pPr>
      <w:r>
        <w:rPr>
          <w:lang w:eastAsia="ja-JP"/>
        </w:rPr>
        <w:t xml:space="preserve">Hence, the </w:t>
      </w:r>
      <w:r w:rsidR="00656207" w:rsidRPr="009758B1">
        <w:rPr>
          <w:lang w:eastAsia="ja-JP"/>
        </w:rPr>
        <w:t xml:space="preserve">amount of </w:t>
      </w:r>
      <w:r>
        <w:rPr>
          <w:lang w:eastAsia="ja-JP"/>
        </w:rPr>
        <w:t xml:space="preserve">RLC PDU segments that the RLC receiver could maintain, represent the “technology potential” of the additional mobility procedure in which the RLC state is not being reset. </w:t>
      </w:r>
    </w:p>
    <w:p w14:paraId="462E51DD" w14:textId="7F17F402" w:rsidR="00656207" w:rsidRDefault="00D77DF4" w:rsidP="00D77DF4">
      <w:r>
        <w:rPr>
          <w:lang w:eastAsia="ja-JP"/>
        </w:rPr>
        <w:t xml:space="preserve">One should bear in mind </w:t>
      </w:r>
      <w:r w:rsidR="00656207" w:rsidRPr="009758B1">
        <w:rPr>
          <w:lang w:eastAsia="ja-JP"/>
        </w:rPr>
        <w:t xml:space="preserve">that the </w:t>
      </w:r>
      <w:r>
        <w:rPr>
          <w:lang w:eastAsia="ja-JP"/>
        </w:rPr>
        <w:t xml:space="preserve">above-mentioned discarding of the RLC protocol state may only </w:t>
      </w:r>
      <w:r w:rsidR="00656207">
        <w:rPr>
          <w:lang w:eastAsia="ja-JP"/>
        </w:rPr>
        <w:t xml:space="preserve">impact </w:t>
      </w:r>
      <w:r w:rsidR="00656207" w:rsidRPr="009758B1">
        <w:rPr>
          <w:lang w:eastAsia="ja-JP"/>
        </w:rPr>
        <w:t xml:space="preserve">the data “in flight” between the RLC TX and RLC RX </w:t>
      </w:r>
      <w:r w:rsidR="00656207">
        <w:rPr>
          <w:lang w:eastAsia="ja-JP"/>
        </w:rPr>
        <w:t>at the time a radio link outage occurs</w:t>
      </w:r>
      <w:r w:rsidR="00656207" w:rsidRPr="009758B1">
        <w:rPr>
          <w:lang w:eastAsia="ja-JP"/>
        </w:rPr>
        <w:t xml:space="preserve">. </w:t>
      </w:r>
      <w:r w:rsidR="00656207">
        <w:t xml:space="preserve">All completely received PDCP PDUs below </w:t>
      </w:r>
      <w:r>
        <w:t xml:space="preserve">the </w:t>
      </w:r>
      <w:r w:rsidR="00656207">
        <w:t>RLC</w:t>
      </w:r>
      <w:r>
        <w:t xml:space="preserve"> receiver</w:t>
      </w:r>
      <w:r w:rsidR="00656207">
        <w:t>’s lower window edge as well as all data beyond the upper window edge are unaffected by the reset and hence that data does not matter for the comparison.</w:t>
      </w:r>
    </w:p>
    <w:p w14:paraId="060A8D78" w14:textId="27A4E927" w:rsidR="00656207" w:rsidRDefault="00D77DF4" w:rsidP="00D77DF4">
      <w:pPr>
        <w:rPr>
          <w:rFonts w:cs="Arial"/>
        </w:rPr>
      </w:pPr>
      <w:r>
        <w:t xml:space="preserve">We performed a set of protocol simulations where we count </w:t>
      </w:r>
      <w:r w:rsidRPr="00D77DF4">
        <w:rPr>
          <w:u w:val="single"/>
        </w:rPr>
        <w:t>i</w:t>
      </w:r>
      <w:r w:rsidR="00656207" w:rsidRPr="00D77DF4">
        <w:rPr>
          <w:u w:val="single"/>
        </w:rPr>
        <w:t>n every TTI</w:t>
      </w:r>
      <w:r w:rsidR="00656207" w:rsidRPr="009758B1">
        <w:t xml:space="preserve">, the number of </w:t>
      </w:r>
      <w:r>
        <w:t xml:space="preserve">payload </w:t>
      </w:r>
      <w:r w:rsidR="00656207" w:rsidRPr="009758B1">
        <w:rPr>
          <w:rFonts w:cs="Arial"/>
        </w:rPr>
        <w:t>bytes in the UE’s RLC RX window</w:t>
      </w:r>
      <w:r>
        <w:rPr>
          <w:rFonts w:cs="Arial"/>
        </w:rPr>
        <w:t xml:space="preserve"> </w:t>
      </w:r>
      <w:r w:rsidR="00656207" w:rsidRPr="009758B1">
        <w:rPr>
          <w:szCs w:val="22"/>
          <w:lang w:val="en-US"/>
        </w:rPr>
        <w:t>that cannot yet be reassembled to PDCP PDUs</w:t>
      </w:r>
      <w:r w:rsidR="00656207" w:rsidRPr="009758B1">
        <w:rPr>
          <w:rFonts w:cs="Arial"/>
        </w:rPr>
        <w:t xml:space="preserve">. </w:t>
      </w:r>
    </w:p>
    <w:p w14:paraId="5DE1E36C" w14:textId="61E5B316" w:rsidR="00656207" w:rsidRDefault="00D77DF4" w:rsidP="00D77DF4">
      <w:r>
        <w:t>I</w:t>
      </w:r>
      <w:r w:rsidR="00656207" w:rsidRPr="009758B1">
        <w:t xml:space="preserve">f a </w:t>
      </w:r>
      <w:r w:rsidR="00656207">
        <w:t>radio link switch</w:t>
      </w:r>
      <w:r w:rsidR="00656207" w:rsidRPr="009758B1">
        <w:t xml:space="preserve"> would occ</w:t>
      </w:r>
      <w:r w:rsidR="00BC15AF">
        <w:t xml:space="preserve">ur at this point in time, this </w:t>
      </w:r>
      <w:r w:rsidR="00656207" w:rsidRPr="009758B1">
        <w:t>already received</w:t>
      </w:r>
      <w:r w:rsidR="00BC15AF">
        <w:t xml:space="preserve"> but unrecoverable</w:t>
      </w:r>
      <w:r w:rsidR="00656207" w:rsidRPr="009758B1">
        <w:t xml:space="preserve"> data</w:t>
      </w:r>
      <w:r w:rsidR="00656207">
        <w:t xml:space="preserve"> </w:t>
      </w:r>
      <w:r w:rsidR="00656207" w:rsidRPr="009758B1">
        <w:t xml:space="preserve">would need to be resent on PDCP PDU level by the </w:t>
      </w:r>
      <w:r w:rsidR="00BC15AF">
        <w:t>target</w:t>
      </w:r>
      <w:r w:rsidR="00656207" w:rsidRPr="009758B1">
        <w:t xml:space="preserve">. </w:t>
      </w:r>
    </w:p>
    <w:p w14:paraId="3DDE943B" w14:textId="77777777" w:rsidR="00656207" w:rsidRPr="009758B1" w:rsidRDefault="00656207" w:rsidP="00BC15AF">
      <w:r w:rsidRPr="009758B1">
        <w:t>The following set of parameters was used in the simulation:</w:t>
      </w:r>
    </w:p>
    <w:p w14:paraId="1EE967CA" w14:textId="77777777" w:rsidR="00656207" w:rsidRPr="009758B1" w:rsidRDefault="00656207" w:rsidP="00BC15AF">
      <w:pPr>
        <w:pStyle w:val="ListBullet"/>
      </w:pPr>
      <w:r w:rsidRPr="009758B1">
        <w:t xml:space="preserve">TTI = 1 ms, </w:t>
      </w:r>
    </w:p>
    <w:p w14:paraId="7B3F6760" w14:textId="77777777" w:rsidR="00656207" w:rsidRPr="009758B1" w:rsidRDefault="00656207" w:rsidP="00BC15AF">
      <w:pPr>
        <w:pStyle w:val="ListBullet"/>
      </w:pPr>
      <w:r w:rsidRPr="009758B1">
        <w:t>HARQ RTT = 4 ms,</w:t>
      </w:r>
    </w:p>
    <w:p w14:paraId="4A6DDA84" w14:textId="77777777" w:rsidR="00656207" w:rsidRPr="009758B1" w:rsidRDefault="00656207" w:rsidP="00BC15AF">
      <w:pPr>
        <w:pStyle w:val="ListBullet"/>
      </w:pPr>
      <w:r w:rsidRPr="009758B1">
        <w:t>5-MB FTP file download scenario,</w:t>
      </w:r>
    </w:p>
    <w:p w14:paraId="7364D18B" w14:textId="77777777" w:rsidR="00656207" w:rsidRPr="009758B1" w:rsidRDefault="00656207" w:rsidP="00BC15AF">
      <w:pPr>
        <w:pStyle w:val="ListBullet"/>
      </w:pPr>
      <w:r w:rsidRPr="009758B1">
        <w:t>Data rates (reflected in Transport Block sizes): 1 Gbps/100 Mbps/10 Mbps/1 Mbps.</w:t>
      </w:r>
    </w:p>
    <w:p w14:paraId="0297297F" w14:textId="3A9236D3" w:rsidR="00D34126" w:rsidRDefault="00BC15AF" w:rsidP="00BC15AF">
      <w:pPr>
        <w:rPr>
          <w:szCs w:val="22"/>
          <w:lang w:val="en-US"/>
        </w:rPr>
      </w:pPr>
      <w:r>
        <w:lastRenderedPageBreak/>
        <w:fldChar w:fldCharType="begin"/>
      </w:r>
      <w:r>
        <w:instrText xml:space="preserve"> REF _Ref478051668 \h </w:instrText>
      </w:r>
      <w:r>
        <w:fldChar w:fldCharType="separate"/>
      </w:r>
      <w:r w:rsidR="0050468B">
        <w:t xml:space="preserve">Table </w:t>
      </w:r>
      <w:r w:rsidR="0050468B">
        <w:rPr>
          <w:noProof/>
        </w:rPr>
        <w:t>1</w:t>
      </w:r>
      <w:r>
        <w:fldChar w:fldCharType="end"/>
      </w:r>
      <w:r>
        <w:t xml:space="preserve"> </w:t>
      </w:r>
      <w:r w:rsidR="00656207" w:rsidRPr="009758B1">
        <w:t xml:space="preserve">shows the measured overhead </w:t>
      </w:r>
      <w:r w:rsidR="00D34126">
        <w:t xml:space="preserve">(unrecoverable RLC PDU Segments) </w:t>
      </w:r>
      <w:r w:rsidR="00656207" w:rsidRPr="009758B1">
        <w:t xml:space="preserve">for four different </w:t>
      </w:r>
      <w:r>
        <w:t xml:space="preserve">L1 </w:t>
      </w:r>
      <w:r w:rsidR="00656207" w:rsidRPr="009758B1">
        <w:t xml:space="preserve">data rates (detailed </w:t>
      </w:r>
      <w:r w:rsidR="0050468B">
        <w:t>CDFs</w:t>
      </w:r>
      <w:r w:rsidR="00656207" w:rsidRPr="009758B1">
        <w:t xml:space="preserve"> are enclosed in the </w:t>
      </w:r>
      <w:r w:rsidR="00E132A5">
        <w:t xml:space="preserve">Section </w:t>
      </w:r>
      <w:r w:rsidR="00E132A5">
        <w:fldChar w:fldCharType="begin"/>
      </w:r>
      <w:r w:rsidR="00E132A5">
        <w:instrText xml:space="preserve"> REF _Ref478052731 \n \h </w:instrText>
      </w:r>
      <w:r w:rsidR="00E132A5">
        <w:fldChar w:fldCharType="separate"/>
      </w:r>
      <w:r w:rsidR="0050468B">
        <w:t>5</w:t>
      </w:r>
      <w:r w:rsidR="00E132A5">
        <w:fldChar w:fldCharType="end"/>
      </w:r>
      <w:r w:rsidR="00656207" w:rsidRPr="009758B1">
        <w:t>). In all four cases in question, the 90</w:t>
      </w:r>
      <w:r w:rsidR="00656207" w:rsidRPr="009758B1">
        <w:rPr>
          <w:vertAlign w:val="superscript"/>
        </w:rPr>
        <w:t>th</w:t>
      </w:r>
      <w:r w:rsidR="00656207" w:rsidRPr="009758B1">
        <w:t xml:space="preserve"> percentile of data overhead is at most 2.5 kB per a potential </w:t>
      </w:r>
      <w:r w:rsidR="00656207">
        <w:t>radio link switch</w:t>
      </w:r>
      <w:r w:rsidR="00656207" w:rsidRPr="009758B1">
        <w:t xml:space="preserve"> occasion. The data overhead values can also be converted to the time domain by expressing the penalty in terms of fraction of the TTI (the two right-most columns of </w:t>
      </w:r>
      <w:r w:rsidR="00D34126">
        <w:fldChar w:fldCharType="begin"/>
      </w:r>
      <w:r w:rsidR="00D34126">
        <w:instrText xml:space="preserve"> REF _Ref478051668 \h </w:instrText>
      </w:r>
      <w:r w:rsidR="00D34126">
        <w:fldChar w:fldCharType="separate"/>
      </w:r>
      <w:r w:rsidR="0050468B">
        <w:t xml:space="preserve">Table </w:t>
      </w:r>
      <w:r w:rsidR="0050468B">
        <w:rPr>
          <w:noProof/>
        </w:rPr>
        <w:t>1</w:t>
      </w:r>
      <w:r w:rsidR="00D34126">
        <w:fldChar w:fldCharType="end"/>
      </w:r>
      <w:r w:rsidR="00656207" w:rsidRPr="009758B1">
        <w:t xml:space="preserve">). This conversion reveals a trend, i.e. the </w:t>
      </w:r>
      <w:r w:rsidR="00656207" w:rsidRPr="00AB3E0B">
        <w:t>inverse proportional</w:t>
      </w:r>
      <w:r w:rsidR="00656207">
        <w:t>ity between</w:t>
      </w:r>
      <w:r w:rsidR="00656207" w:rsidRPr="009758B1">
        <w:t xml:space="preserve"> time overhead and data rate</w:t>
      </w:r>
      <w:r w:rsidR="00656207">
        <w:t xml:space="preserve"> due to the radio link capacity</w:t>
      </w:r>
      <w:r w:rsidR="00656207" w:rsidRPr="009758B1">
        <w:t>.</w:t>
      </w:r>
      <w:r w:rsidR="00656207" w:rsidRPr="009758B1">
        <w:rPr>
          <w:szCs w:val="22"/>
          <w:lang w:val="en-US"/>
        </w:rPr>
        <w:t xml:space="preserve"> For high data rates (1 Gbps</w:t>
      </w:r>
      <w:r w:rsidR="00656207">
        <w:rPr>
          <w:szCs w:val="22"/>
          <w:lang w:val="en-US"/>
        </w:rPr>
        <w:t xml:space="preserve"> to 10Mbps</w:t>
      </w:r>
      <w:r w:rsidR="00656207" w:rsidRPr="009758B1">
        <w:rPr>
          <w:szCs w:val="22"/>
          <w:lang w:val="en-US"/>
        </w:rPr>
        <w:t>) the penalty</w:t>
      </w:r>
      <w:r w:rsidR="00656207">
        <w:rPr>
          <w:szCs w:val="22"/>
          <w:lang w:val="en-US"/>
        </w:rPr>
        <w:t xml:space="preserve"> in terms of extra retransmitted data</w:t>
      </w:r>
      <w:r w:rsidR="00656207" w:rsidRPr="009758B1">
        <w:rPr>
          <w:szCs w:val="22"/>
          <w:lang w:val="en-US"/>
        </w:rPr>
        <w:t xml:space="preserve"> is </w:t>
      </w:r>
      <w:r w:rsidR="00656207">
        <w:rPr>
          <w:szCs w:val="22"/>
          <w:lang w:val="en-US"/>
        </w:rPr>
        <w:t>about 1.25kB</w:t>
      </w:r>
      <w:r w:rsidR="00656207" w:rsidRPr="009758B1">
        <w:rPr>
          <w:szCs w:val="22"/>
          <w:lang w:val="en-US"/>
        </w:rPr>
        <w:t>. In the case of low data rates</w:t>
      </w:r>
      <w:r w:rsidR="00656207">
        <w:rPr>
          <w:szCs w:val="22"/>
          <w:lang w:val="en-US"/>
        </w:rPr>
        <w:t xml:space="preserve"> (1Mbps)</w:t>
      </w:r>
      <w:r w:rsidR="00656207" w:rsidRPr="009758B1">
        <w:rPr>
          <w:szCs w:val="22"/>
          <w:lang w:val="en-US"/>
        </w:rPr>
        <w:t xml:space="preserve">, the penalty is </w:t>
      </w:r>
      <w:r w:rsidR="00D34126">
        <w:rPr>
          <w:szCs w:val="22"/>
          <w:lang w:val="en-US"/>
        </w:rPr>
        <w:t>even smaller.</w:t>
      </w:r>
    </w:p>
    <w:p w14:paraId="4F694BC0" w14:textId="673E113C" w:rsidR="00656207" w:rsidRDefault="00D34126" w:rsidP="00BC15AF">
      <w:pPr>
        <w:rPr>
          <w:szCs w:val="22"/>
          <w:lang w:val="en-US"/>
        </w:rPr>
      </w:pPr>
      <w:r>
        <w:rPr>
          <w:szCs w:val="22"/>
          <w:lang w:val="en-US"/>
        </w:rPr>
        <w:t xml:space="preserve">This is simply due to the fact that larger transport blocks contain several PDCP PDUs and at most the RLC PDU segments in the beginning and/or the end of the transport block may be unrecoverable if the preceding/following transport block has not yet been received. Smaller transport blocks (at lower L1 data rates) contain only a fraction of an IP packet. </w:t>
      </w:r>
      <w:r w:rsidR="009206F1">
        <w:rPr>
          <w:szCs w:val="22"/>
          <w:lang w:val="en-US"/>
        </w:rPr>
        <w:t xml:space="preserve">Hence, if one transport block is in flight, it makes the data in “neighboring” HARQ processes unrecoverable. </w:t>
      </w:r>
    </w:p>
    <w:p w14:paraId="3A4B214B" w14:textId="089061B7" w:rsidR="00BC15AF" w:rsidRPr="009758B1" w:rsidRDefault="00BC15AF" w:rsidP="00BC15AF">
      <w:pPr>
        <w:pStyle w:val="Caption"/>
      </w:pPr>
      <w:bookmarkStart w:id="3" w:name="_Ref478051668"/>
      <w:r>
        <w:t xml:space="preserve">Table </w:t>
      </w:r>
      <w:r>
        <w:fldChar w:fldCharType="begin"/>
      </w:r>
      <w:r>
        <w:instrText xml:space="preserve"> SEQ Table \* ARABIC </w:instrText>
      </w:r>
      <w:r>
        <w:fldChar w:fldCharType="separate"/>
      </w:r>
      <w:r w:rsidR="0050468B">
        <w:rPr>
          <w:noProof/>
        </w:rPr>
        <w:t>1</w:t>
      </w:r>
      <w:r>
        <w:fldChar w:fldCharType="end"/>
      </w:r>
      <w:bookmarkEnd w:id="3"/>
      <w:r>
        <w:t xml:space="preserve">: </w:t>
      </w:r>
      <w:r w:rsidR="00E132A5">
        <w:t xml:space="preserve">Simulation results: Amount of received but unrecoverable RLC payload bytes </w:t>
      </w:r>
      <w:r w:rsidR="00E132A5">
        <w:br/>
        <w:t xml:space="preserve">(RLC segments) being lost when </w:t>
      </w:r>
      <w:r w:rsidR="00E63048">
        <w:t xml:space="preserve">re-establishing </w:t>
      </w:r>
      <w:r w:rsidR="00E132A5">
        <w:t xml:space="preserve">RLC upon mobility. </w:t>
      </w:r>
    </w:p>
    <w:tbl>
      <w:tblPr>
        <w:tblW w:w="8780"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756"/>
        <w:gridCol w:w="1756"/>
        <w:gridCol w:w="1756"/>
        <w:gridCol w:w="1756"/>
      </w:tblGrid>
      <w:tr w:rsidR="00BC15AF" w:rsidRPr="00BC15AF" w14:paraId="57643A6D" w14:textId="77777777" w:rsidTr="00C63194">
        <w:tc>
          <w:tcPr>
            <w:tcW w:w="1756" w:type="dxa"/>
            <w:shd w:val="clear" w:color="auto" w:fill="auto"/>
          </w:tcPr>
          <w:p w14:paraId="6F49120F" w14:textId="77777777" w:rsidR="00BC15AF" w:rsidRPr="00BC15AF" w:rsidRDefault="00BC15AF" w:rsidP="00C63194">
            <w:pPr>
              <w:jc w:val="center"/>
              <w:rPr>
                <w:rFonts w:cs="Arial"/>
                <w:b/>
                <w:lang w:val="en-US"/>
              </w:rPr>
            </w:pPr>
          </w:p>
        </w:tc>
        <w:tc>
          <w:tcPr>
            <w:tcW w:w="3512" w:type="dxa"/>
            <w:gridSpan w:val="2"/>
            <w:shd w:val="clear" w:color="auto" w:fill="auto"/>
          </w:tcPr>
          <w:p w14:paraId="6146C527" w14:textId="77777777" w:rsidR="00BC15AF" w:rsidRPr="00BC15AF" w:rsidRDefault="00BC15AF" w:rsidP="00C63194">
            <w:pPr>
              <w:jc w:val="center"/>
              <w:rPr>
                <w:rFonts w:cs="Arial"/>
                <w:b/>
                <w:lang w:val="en-US"/>
              </w:rPr>
            </w:pPr>
            <w:r w:rsidRPr="00BC15AF">
              <w:rPr>
                <w:rFonts w:cs="Arial"/>
                <w:b/>
                <w:lang w:val="en-US"/>
              </w:rPr>
              <w:t>Data overhead</w:t>
            </w:r>
          </w:p>
        </w:tc>
        <w:tc>
          <w:tcPr>
            <w:tcW w:w="3512" w:type="dxa"/>
            <w:gridSpan w:val="2"/>
            <w:shd w:val="clear" w:color="auto" w:fill="auto"/>
          </w:tcPr>
          <w:p w14:paraId="7306652C" w14:textId="77777777" w:rsidR="00BC15AF" w:rsidRPr="00BC15AF" w:rsidRDefault="00BC15AF" w:rsidP="00C63194">
            <w:pPr>
              <w:jc w:val="center"/>
              <w:rPr>
                <w:rFonts w:cs="Arial"/>
                <w:b/>
                <w:lang w:val="en-US"/>
              </w:rPr>
            </w:pPr>
            <w:r w:rsidRPr="00BC15AF">
              <w:rPr>
                <w:rFonts w:cs="Arial"/>
                <w:b/>
                <w:lang w:val="en-US"/>
              </w:rPr>
              <w:t>Time overhead</w:t>
            </w:r>
          </w:p>
        </w:tc>
      </w:tr>
      <w:tr w:rsidR="00BC15AF" w:rsidRPr="00BC15AF" w14:paraId="4FD9D564" w14:textId="77777777" w:rsidTr="00C63194">
        <w:tc>
          <w:tcPr>
            <w:tcW w:w="1756" w:type="dxa"/>
            <w:shd w:val="clear" w:color="auto" w:fill="auto"/>
          </w:tcPr>
          <w:p w14:paraId="3B2241BD" w14:textId="77777777" w:rsidR="00BC15AF" w:rsidRPr="00BC15AF" w:rsidRDefault="00BC15AF" w:rsidP="00C63194">
            <w:pPr>
              <w:jc w:val="center"/>
              <w:rPr>
                <w:rFonts w:cs="Arial"/>
                <w:b/>
                <w:lang w:val="en-US"/>
              </w:rPr>
            </w:pPr>
            <w:r w:rsidRPr="00BC15AF">
              <w:rPr>
                <w:rFonts w:cs="Arial"/>
                <w:b/>
                <w:lang w:val="en-US"/>
              </w:rPr>
              <w:t>Data rate</w:t>
            </w:r>
          </w:p>
        </w:tc>
        <w:tc>
          <w:tcPr>
            <w:tcW w:w="1756" w:type="dxa"/>
            <w:shd w:val="clear" w:color="auto" w:fill="auto"/>
          </w:tcPr>
          <w:p w14:paraId="2C40B6D8" w14:textId="77777777" w:rsidR="00BC15AF" w:rsidRPr="00BC15AF" w:rsidRDefault="00BC15AF" w:rsidP="00C63194">
            <w:pPr>
              <w:jc w:val="center"/>
              <w:rPr>
                <w:rFonts w:cs="Arial"/>
                <w:b/>
                <w:lang w:val="en-US"/>
              </w:rPr>
            </w:pPr>
            <w:r w:rsidRPr="00BC15AF">
              <w:rPr>
                <w:rFonts w:cs="Arial"/>
                <w:b/>
                <w:lang w:val="en-US"/>
              </w:rPr>
              <w:t xml:space="preserve">Mean </w:t>
            </w:r>
          </w:p>
        </w:tc>
        <w:tc>
          <w:tcPr>
            <w:tcW w:w="1756" w:type="dxa"/>
            <w:shd w:val="clear" w:color="auto" w:fill="auto"/>
          </w:tcPr>
          <w:p w14:paraId="49B34560" w14:textId="77777777" w:rsidR="00BC15AF" w:rsidRPr="00BC15AF" w:rsidRDefault="00BC15AF" w:rsidP="00C63194">
            <w:pPr>
              <w:jc w:val="center"/>
              <w:rPr>
                <w:rFonts w:cs="Arial"/>
                <w:b/>
                <w:lang w:val="en-US"/>
              </w:rPr>
            </w:pPr>
            <w:r w:rsidRPr="00BC15AF">
              <w:rPr>
                <w:rFonts w:cs="Arial"/>
                <w:b/>
                <w:lang w:val="en-US"/>
              </w:rPr>
              <w:t>90</w:t>
            </w:r>
            <w:r w:rsidRPr="00BC15AF">
              <w:rPr>
                <w:rFonts w:cs="Arial"/>
                <w:b/>
                <w:vertAlign w:val="superscript"/>
                <w:lang w:val="en-US"/>
              </w:rPr>
              <w:t>th</w:t>
            </w:r>
            <w:r w:rsidRPr="00BC15AF">
              <w:rPr>
                <w:rFonts w:cs="Arial"/>
                <w:b/>
                <w:lang w:val="en-US"/>
              </w:rPr>
              <w:t xml:space="preserve"> percentile</w:t>
            </w:r>
          </w:p>
        </w:tc>
        <w:tc>
          <w:tcPr>
            <w:tcW w:w="1756" w:type="dxa"/>
            <w:shd w:val="clear" w:color="auto" w:fill="auto"/>
          </w:tcPr>
          <w:p w14:paraId="7D794398" w14:textId="77777777" w:rsidR="00BC15AF" w:rsidRPr="00BC15AF" w:rsidRDefault="00BC15AF" w:rsidP="00C63194">
            <w:pPr>
              <w:jc w:val="center"/>
              <w:rPr>
                <w:rFonts w:cs="Arial"/>
                <w:b/>
                <w:lang w:val="en-US"/>
              </w:rPr>
            </w:pPr>
            <w:r w:rsidRPr="00BC15AF">
              <w:rPr>
                <w:rFonts w:cs="Arial"/>
                <w:b/>
                <w:lang w:val="en-US"/>
              </w:rPr>
              <w:t xml:space="preserve">Mean </w:t>
            </w:r>
          </w:p>
        </w:tc>
        <w:tc>
          <w:tcPr>
            <w:tcW w:w="1756" w:type="dxa"/>
            <w:shd w:val="clear" w:color="auto" w:fill="auto"/>
          </w:tcPr>
          <w:p w14:paraId="3023289D" w14:textId="77777777" w:rsidR="00BC15AF" w:rsidRPr="00BC15AF" w:rsidRDefault="00BC15AF" w:rsidP="00C63194">
            <w:pPr>
              <w:jc w:val="center"/>
              <w:rPr>
                <w:rFonts w:cs="Arial"/>
                <w:b/>
                <w:lang w:val="en-US"/>
              </w:rPr>
            </w:pPr>
            <w:r w:rsidRPr="00BC15AF">
              <w:rPr>
                <w:rFonts w:cs="Arial"/>
                <w:b/>
                <w:lang w:val="en-US"/>
              </w:rPr>
              <w:t>90</w:t>
            </w:r>
            <w:r w:rsidRPr="00BC15AF">
              <w:rPr>
                <w:rFonts w:cs="Arial"/>
                <w:b/>
                <w:vertAlign w:val="superscript"/>
                <w:lang w:val="en-US"/>
              </w:rPr>
              <w:t>th</w:t>
            </w:r>
            <w:r w:rsidRPr="00BC15AF">
              <w:rPr>
                <w:rFonts w:cs="Arial"/>
                <w:b/>
                <w:lang w:val="en-US"/>
              </w:rPr>
              <w:t xml:space="preserve"> percentile</w:t>
            </w:r>
          </w:p>
        </w:tc>
      </w:tr>
      <w:tr w:rsidR="00BC15AF" w:rsidRPr="00BC15AF" w14:paraId="03E9EE2B" w14:textId="77777777" w:rsidTr="00C63194">
        <w:tc>
          <w:tcPr>
            <w:tcW w:w="1756" w:type="dxa"/>
            <w:shd w:val="clear" w:color="auto" w:fill="auto"/>
          </w:tcPr>
          <w:p w14:paraId="72DC4CAB" w14:textId="77777777" w:rsidR="00BC15AF" w:rsidRPr="00BC15AF" w:rsidRDefault="00BC15AF" w:rsidP="00C63194">
            <w:pPr>
              <w:jc w:val="center"/>
              <w:rPr>
                <w:rFonts w:cs="Arial"/>
                <w:b/>
                <w:szCs w:val="22"/>
                <w:lang w:val="en-US"/>
              </w:rPr>
            </w:pPr>
            <w:r w:rsidRPr="00BC15AF">
              <w:rPr>
                <w:rFonts w:cs="Arial"/>
                <w:b/>
                <w:szCs w:val="22"/>
                <w:lang w:val="en-US"/>
              </w:rPr>
              <w:t>1 Gbps</w:t>
            </w:r>
          </w:p>
        </w:tc>
        <w:tc>
          <w:tcPr>
            <w:tcW w:w="1756" w:type="dxa"/>
            <w:shd w:val="clear" w:color="auto" w:fill="auto"/>
          </w:tcPr>
          <w:p w14:paraId="0876392E" w14:textId="77777777" w:rsidR="00BC15AF" w:rsidRPr="00BC15AF" w:rsidRDefault="00BC15AF" w:rsidP="00C63194">
            <w:pPr>
              <w:jc w:val="center"/>
              <w:rPr>
                <w:rFonts w:cs="Arial"/>
                <w:lang w:val="en-US"/>
              </w:rPr>
            </w:pPr>
            <w:r w:rsidRPr="00BC15AF">
              <w:rPr>
                <w:rFonts w:cs="Arial"/>
                <w:lang w:val="en-US"/>
              </w:rPr>
              <w:t>1.25 kB</w:t>
            </w:r>
          </w:p>
        </w:tc>
        <w:tc>
          <w:tcPr>
            <w:tcW w:w="1756" w:type="dxa"/>
            <w:shd w:val="clear" w:color="auto" w:fill="auto"/>
          </w:tcPr>
          <w:p w14:paraId="3A7C5355" w14:textId="77777777" w:rsidR="00BC15AF" w:rsidRPr="00BC15AF" w:rsidRDefault="00BC15AF" w:rsidP="00C63194">
            <w:pPr>
              <w:jc w:val="center"/>
              <w:rPr>
                <w:rFonts w:cs="Arial"/>
                <w:lang w:val="en-US"/>
              </w:rPr>
            </w:pPr>
            <w:r w:rsidRPr="00BC15AF">
              <w:rPr>
                <w:rFonts w:cs="Arial"/>
                <w:lang w:val="en-US"/>
              </w:rPr>
              <w:t>2.5 kB</w:t>
            </w:r>
          </w:p>
        </w:tc>
        <w:tc>
          <w:tcPr>
            <w:tcW w:w="1756" w:type="dxa"/>
            <w:shd w:val="clear" w:color="auto" w:fill="auto"/>
          </w:tcPr>
          <w:p w14:paraId="4E95B181" w14:textId="77777777" w:rsidR="00BC15AF" w:rsidRPr="00BC15AF" w:rsidRDefault="00BC15AF" w:rsidP="00C63194">
            <w:pPr>
              <w:jc w:val="center"/>
              <w:rPr>
                <w:rFonts w:cs="Arial"/>
                <w:lang w:val="en-US"/>
              </w:rPr>
            </w:pPr>
            <w:r w:rsidRPr="00BC15AF">
              <w:rPr>
                <w:rFonts w:cs="Arial"/>
                <w:lang w:val="en-US"/>
              </w:rPr>
              <w:t>0.01 TTI</w:t>
            </w:r>
          </w:p>
        </w:tc>
        <w:tc>
          <w:tcPr>
            <w:tcW w:w="1756" w:type="dxa"/>
            <w:shd w:val="clear" w:color="auto" w:fill="auto"/>
          </w:tcPr>
          <w:p w14:paraId="5FC78298" w14:textId="77777777" w:rsidR="00BC15AF" w:rsidRPr="00BC15AF" w:rsidRDefault="00BC15AF" w:rsidP="00C63194">
            <w:pPr>
              <w:jc w:val="center"/>
              <w:rPr>
                <w:rFonts w:cs="Arial"/>
                <w:lang w:val="en-US"/>
              </w:rPr>
            </w:pPr>
            <w:r w:rsidRPr="00BC15AF">
              <w:rPr>
                <w:rFonts w:cs="Arial"/>
                <w:lang w:val="en-US"/>
              </w:rPr>
              <w:t>0.02 TTI</w:t>
            </w:r>
          </w:p>
        </w:tc>
      </w:tr>
      <w:tr w:rsidR="00BC15AF" w:rsidRPr="00BC15AF" w14:paraId="6C1C0418" w14:textId="77777777" w:rsidTr="00C63194">
        <w:tc>
          <w:tcPr>
            <w:tcW w:w="1756" w:type="dxa"/>
            <w:shd w:val="clear" w:color="auto" w:fill="auto"/>
          </w:tcPr>
          <w:p w14:paraId="40629F25" w14:textId="77777777" w:rsidR="00BC15AF" w:rsidRPr="00BC15AF" w:rsidRDefault="00BC15AF" w:rsidP="00C63194">
            <w:pPr>
              <w:jc w:val="center"/>
              <w:rPr>
                <w:rFonts w:cs="Arial"/>
                <w:b/>
                <w:szCs w:val="22"/>
                <w:lang w:val="en-US"/>
              </w:rPr>
            </w:pPr>
            <w:r w:rsidRPr="00BC15AF">
              <w:rPr>
                <w:rFonts w:cs="Arial"/>
                <w:b/>
                <w:szCs w:val="22"/>
                <w:lang w:val="en-US"/>
              </w:rPr>
              <w:t>100 Mbps</w:t>
            </w:r>
          </w:p>
        </w:tc>
        <w:tc>
          <w:tcPr>
            <w:tcW w:w="1756" w:type="dxa"/>
            <w:shd w:val="clear" w:color="auto" w:fill="auto"/>
          </w:tcPr>
          <w:p w14:paraId="228018C6" w14:textId="77777777" w:rsidR="00BC15AF" w:rsidRPr="00BC15AF" w:rsidRDefault="00BC15AF" w:rsidP="00C63194">
            <w:pPr>
              <w:jc w:val="center"/>
              <w:rPr>
                <w:rFonts w:cs="Arial"/>
                <w:lang w:val="en-US"/>
              </w:rPr>
            </w:pPr>
            <w:r w:rsidRPr="00BC15AF">
              <w:rPr>
                <w:rFonts w:cs="Arial"/>
                <w:lang w:val="en-US"/>
              </w:rPr>
              <w:t>1.25 kB</w:t>
            </w:r>
          </w:p>
        </w:tc>
        <w:tc>
          <w:tcPr>
            <w:tcW w:w="1756" w:type="dxa"/>
            <w:shd w:val="clear" w:color="auto" w:fill="auto"/>
          </w:tcPr>
          <w:p w14:paraId="27431E9A" w14:textId="77777777" w:rsidR="00BC15AF" w:rsidRPr="00BC15AF" w:rsidRDefault="00BC15AF" w:rsidP="00C63194">
            <w:pPr>
              <w:jc w:val="center"/>
              <w:rPr>
                <w:rFonts w:cs="Arial"/>
                <w:lang w:val="en-US"/>
              </w:rPr>
            </w:pPr>
            <w:r w:rsidRPr="00BC15AF">
              <w:rPr>
                <w:rFonts w:cs="Arial"/>
                <w:lang w:val="en-US"/>
              </w:rPr>
              <w:t>2.5 kB</w:t>
            </w:r>
          </w:p>
        </w:tc>
        <w:tc>
          <w:tcPr>
            <w:tcW w:w="1756" w:type="dxa"/>
            <w:shd w:val="clear" w:color="auto" w:fill="auto"/>
          </w:tcPr>
          <w:p w14:paraId="54F9B609" w14:textId="77777777" w:rsidR="00BC15AF" w:rsidRPr="00BC15AF" w:rsidRDefault="00BC15AF" w:rsidP="00C63194">
            <w:pPr>
              <w:jc w:val="center"/>
              <w:rPr>
                <w:rFonts w:cs="Arial"/>
                <w:lang w:val="en-US"/>
              </w:rPr>
            </w:pPr>
            <w:r w:rsidRPr="00BC15AF">
              <w:rPr>
                <w:rFonts w:cs="Arial"/>
                <w:lang w:val="en-US"/>
              </w:rPr>
              <w:t>0.1 TTI</w:t>
            </w:r>
          </w:p>
        </w:tc>
        <w:tc>
          <w:tcPr>
            <w:tcW w:w="1756" w:type="dxa"/>
            <w:shd w:val="clear" w:color="auto" w:fill="auto"/>
          </w:tcPr>
          <w:p w14:paraId="0AC96B0A" w14:textId="77777777" w:rsidR="00BC15AF" w:rsidRPr="00BC15AF" w:rsidRDefault="00BC15AF" w:rsidP="00C63194">
            <w:pPr>
              <w:jc w:val="center"/>
              <w:rPr>
                <w:rFonts w:cs="Arial"/>
                <w:lang w:val="en-US"/>
              </w:rPr>
            </w:pPr>
            <w:r w:rsidRPr="00BC15AF">
              <w:rPr>
                <w:rFonts w:cs="Arial"/>
                <w:lang w:val="en-US"/>
              </w:rPr>
              <w:t>0.2 TTI</w:t>
            </w:r>
          </w:p>
        </w:tc>
      </w:tr>
      <w:tr w:rsidR="00BC15AF" w:rsidRPr="00BC15AF" w14:paraId="3CD8DB3F" w14:textId="77777777" w:rsidTr="00C63194">
        <w:tc>
          <w:tcPr>
            <w:tcW w:w="1756" w:type="dxa"/>
            <w:shd w:val="clear" w:color="auto" w:fill="auto"/>
          </w:tcPr>
          <w:p w14:paraId="09D60608" w14:textId="77777777" w:rsidR="00BC15AF" w:rsidRPr="00BC15AF" w:rsidRDefault="00BC15AF" w:rsidP="00C63194">
            <w:pPr>
              <w:jc w:val="center"/>
              <w:rPr>
                <w:rFonts w:cs="Arial"/>
                <w:b/>
                <w:szCs w:val="22"/>
                <w:lang w:val="en-US"/>
              </w:rPr>
            </w:pPr>
            <w:r w:rsidRPr="00BC15AF">
              <w:rPr>
                <w:rFonts w:cs="Arial"/>
                <w:b/>
                <w:szCs w:val="22"/>
                <w:lang w:val="en-US"/>
              </w:rPr>
              <w:t>10 Mbps</w:t>
            </w:r>
          </w:p>
        </w:tc>
        <w:tc>
          <w:tcPr>
            <w:tcW w:w="1756" w:type="dxa"/>
            <w:shd w:val="clear" w:color="auto" w:fill="auto"/>
          </w:tcPr>
          <w:p w14:paraId="72B21760" w14:textId="77777777" w:rsidR="00BC15AF" w:rsidRPr="00BC15AF" w:rsidRDefault="00BC15AF" w:rsidP="00C63194">
            <w:pPr>
              <w:jc w:val="center"/>
              <w:rPr>
                <w:rFonts w:cs="Arial"/>
                <w:lang w:val="en-US"/>
              </w:rPr>
            </w:pPr>
            <w:r w:rsidRPr="00BC15AF">
              <w:rPr>
                <w:rFonts w:cs="Arial"/>
                <w:lang w:val="en-US"/>
              </w:rPr>
              <w:t>1.25 kB</w:t>
            </w:r>
          </w:p>
        </w:tc>
        <w:tc>
          <w:tcPr>
            <w:tcW w:w="1756" w:type="dxa"/>
            <w:shd w:val="clear" w:color="auto" w:fill="auto"/>
          </w:tcPr>
          <w:p w14:paraId="3537C01A" w14:textId="77777777" w:rsidR="00BC15AF" w:rsidRPr="00BC15AF" w:rsidRDefault="00BC15AF" w:rsidP="00C63194">
            <w:pPr>
              <w:jc w:val="center"/>
              <w:rPr>
                <w:rFonts w:cs="Arial"/>
                <w:lang w:val="en-US"/>
              </w:rPr>
            </w:pPr>
            <w:r w:rsidRPr="00BC15AF">
              <w:rPr>
                <w:rFonts w:cs="Arial"/>
                <w:lang w:val="en-US"/>
              </w:rPr>
              <w:t>2.5 kB</w:t>
            </w:r>
          </w:p>
        </w:tc>
        <w:tc>
          <w:tcPr>
            <w:tcW w:w="1756" w:type="dxa"/>
            <w:shd w:val="clear" w:color="auto" w:fill="auto"/>
          </w:tcPr>
          <w:p w14:paraId="36D17399" w14:textId="77777777" w:rsidR="00BC15AF" w:rsidRPr="00BC15AF" w:rsidRDefault="00BC15AF" w:rsidP="00C63194">
            <w:pPr>
              <w:jc w:val="center"/>
              <w:rPr>
                <w:rFonts w:cs="Arial"/>
                <w:lang w:val="en-US"/>
              </w:rPr>
            </w:pPr>
            <w:r w:rsidRPr="00BC15AF">
              <w:rPr>
                <w:rFonts w:cs="Arial"/>
                <w:lang w:val="en-US"/>
              </w:rPr>
              <w:t>1 TTI</w:t>
            </w:r>
          </w:p>
        </w:tc>
        <w:tc>
          <w:tcPr>
            <w:tcW w:w="1756" w:type="dxa"/>
            <w:shd w:val="clear" w:color="auto" w:fill="auto"/>
          </w:tcPr>
          <w:p w14:paraId="1C4C795E" w14:textId="77777777" w:rsidR="00BC15AF" w:rsidRPr="00BC15AF" w:rsidRDefault="00BC15AF" w:rsidP="00C63194">
            <w:pPr>
              <w:jc w:val="center"/>
              <w:rPr>
                <w:rFonts w:cs="Arial"/>
                <w:lang w:val="en-US"/>
              </w:rPr>
            </w:pPr>
            <w:r w:rsidRPr="00BC15AF">
              <w:rPr>
                <w:rFonts w:cs="Arial"/>
                <w:lang w:val="en-US"/>
              </w:rPr>
              <w:t>2 TTI</w:t>
            </w:r>
          </w:p>
        </w:tc>
      </w:tr>
      <w:tr w:rsidR="00BC15AF" w:rsidRPr="00BC15AF" w14:paraId="69F660DF" w14:textId="77777777" w:rsidTr="00C63194">
        <w:tc>
          <w:tcPr>
            <w:tcW w:w="1756" w:type="dxa"/>
            <w:shd w:val="clear" w:color="auto" w:fill="auto"/>
          </w:tcPr>
          <w:p w14:paraId="665FE064" w14:textId="77777777" w:rsidR="00BC15AF" w:rsidRPr="00BC15AF" w:rsidRDefault="00BC15AF" w:rsidP="00C63194">
            <w:pPr>
              <w:jc w:val="center"/>
              <w:rPr>
                <w:rFonts w:cs="Arial"/>
                <w:b/>
                <w:szCs w:val="22"/>
                <w:lang w:val="en-US"/>
              </w:rPr>
            </w:pPr>
            <w:r w:rsidRPr="00BC15AF">
              <w:rPr>
                <w:rFonts w:cs="Arial"/>
                <w:b/>
                <w:szCs w:val="22"/>
                <w:lang w:val="en-US"/>
              </w:rPr>
              <w:t>1 Mbps</w:t>
            </w:r>
          </w:p>
        </w:tc>
        <w:tc>
          <w:tcPr>
            <w:tcW w:w="1756" w:type="dxa"/>
            <w:shd w:val="clear" w:color="auto" w:fill="auto"/>
          </w:tcPr>
          <w:p w14:paraId="07305ABC" w14:textId="77777777" w:rsidR="00BC15AF" w:rsidRPr="00BC15AF" w:rsidRDefault="00BC15AF" w:rsidP="00C63194">
            <w:pPr>
              <w:jc w:val="center"/>
              <w:rPr>
                <w:rFonts w:cs="Arial"/>
                <w:lang w:val="en-US"/>
              </w:rPr>
            </w:pPr>
            <w:r w:rsidRPr="00BC15AF">
              <w:rPr>
                <w:rFonts w:cs="Arial"/>
                <w:lang w:val="en-US"/>
              </w:rPr>
              <w:t>0.25 kB</w:t>
            </w:r>
          </w:p>
        </w:tc>
        <w:tc>
          <w:tcPr>
            <w:tcW w:w="1756" w:type="dxa"/>
            <w:shd w:val="clear" w:color="auto" w:fill="auto"/>
          </w:tcPr>
          <w:p w14:paraId="6515A22E" w14:textId="77777777" w:rsidR="00BC15AF" w:rsidRPr="00BC15AF" w:rsidRDefault="00BC15AF" w:rsidP="00C63194">
            <w:pPr>
              <w:jc w:val="center"/>
              <w:rPr>
                <w:rFonts w:cs="Arial"/>
                <w:lang w:val="en-US"/>
              </w:rPr>
            </w:pPr>
            <w:r w:rsidRPr="00BC15AF">
              <w:rPr>
                <w:rFonts w:cs="Arial"/>
                <w:lang w:val="en-US"/>
              </w:rPr>
              <w:t>0.5 kB</w:t>
            </w:r>
          </w:p>
        </w:tc>
        <w:tc>
          <w:tcPr>
            <w:tcW w:w="1756" w:type="dxa"/>
            <w:shd w:val="clear" w:color="auto" w:fill="auto"/>
          </w:tcPr>
          <w:p w14:paraId="09FBAE48" w14:textId="77777777" w:rsidR="00BC15AF" w:rsidRPr="00BC15AF" w:rsidRDefault="00BC15AF" w:rsidP="00C63194">
            <w:pPr>
              <w:jc w:val="center"/>
              <w:rPr>
                <w:rFonts w:cs="Arial"/>
                <w:lang w:val="en-US"/>
              </w:rPr>
            </w:pPr>
            <w:r w:rsidRPr="00BC15AF">
              <w:rPr>
                <w:rFonts w:cs="Arial"/>
                <w:lang w:val="en-US"/>
              </w:rPr>
              <w:t>2 TTI</w:t>
            </w:r>
          </w:p>
        </w:tc>
        <w:tc>
          <w:tcPr>
            <w:tcW w:w="1756" w:type="dxa"/>
            <w:shd w:val="clear" w:color="auto" w:fill="auto"/>
          </w:tcPr>
          <w:p w14:paraId="1759C565" w14:textId="77777777" w:rsidR="00BC15AF" w:rsidRPr="00BC15AF" w:rsidRDefault="00BC15AF" w:rsidP="00C63194">
            <w:pPr>
              <w:jc w:val="center"/>
              <w:rPr>
                <w:rFonts w:cs="Arial"/>
                <w:lang w:val="en-US"/>
              </w:rPr>
            </w:pPr>
            <w:r w:rsidRPr="00BC15AF">
              <w:rPr>
                <w:rFonts w:cs="Arial"/>
                <w:lang w:val="en-US"/>
              </w:rPr>
              <w:t>4 TTI</w:t>
            </w:r>
          </w:p>
        </w:tc>
      </w:tr>
    </w:tbl>
    <w:p w14:paraId="44EA08FC" w14:textId="77777777" w:rsidR="009206F1" w:rsidRDefault="009206F1" w:rsidP="009206F1">
      <w:pPr>
        <w:rPr>
          <w:szCs w:val="22"/>
          <w:lang w:val="en-US"/>
        </w:rPr>
      </w:pPr>
    </w:p>
    <w:p w14:paraId="5E93C075" w14:textId="77777777" w:rsidR="00656207" w:rsidRPr="009758B1" w:rsidRDefault="00656207" w:rsidP="009206F1">
      <w:r w:rsidRPr="009758B1">
        <w:t>A number of aspects should be kept in mind when interpreting the above results:</w:t>
      </w:r>
    </w:p>
    <w:p w14:paraId="654B2770" w14:textId="549BB7A3" w:rsidR="00656207" w:rsidRPr="009758B1" w:rsidRDefault="00656207" w:rsidP="009206F1">
      <w:pPr>
        <w:pStyle w:val="ListBullet"/>
      </w:pPr>
      <w:r w:rsidRPr="009758B1">
        <w:t xml:space="preserve">The results are independent of the </w:t>
      </w:r>
      <w:r>
        <w:t>frequency of radio link switch</w:t>
      </w:r>
      <w:r w:rsidRPr="009758B1">
        <w:t xml:space="preserve">. In other words, the results quantify the </w:t>
      </w:r>
      <w:r w:rsidR="009206F1">
        <w:t xml:space="preserve">loss/benefit </w:t>
      </w:r>
      <w:r w:rsidRPr="009758B1">
        <w:t xml:space="preserve">of </w:t>
      </w:r>
      <w:r w:rsidR="009206F1">
        <w:t xml:space="preserve">resetting/keeping RLC per mobility event. </w:t>
      </w:r>
    </w:p>
    <w:p w14:paraId="0F34D2DA" w14:textId="686D5DBD" w:rsidR="00656207" w:rsidRPr="009758B1" w:rsidRDefault="00656207" w:rsidP="009206F1">
      <w:pPr>
        <w:pStyle w:val="ListBullet"/>
      </w:pPr>
      <w:r w:rsidRPr="009758B1">
        <w:t xml:space="preserve">Channel simulations at 39 GHz indicate that </w:t>
      </w:r>
      <w:r>
        <w:t>radio link outages</w:t>
      </w:r>
      <w:r w:rsidRPr="009758B1">
        <w:t xml:space="preserve"> ar</w:t>
      </w:r>
      <w:r>
        <w:t>e</w:t>
      </w:r>
      <w:r w:rsidRPr="009758B1">
        <w:t xml:space="preserve"> expected to occur </w:t>
      </w:r>
      <w:r w:rsidR="009206F1">
        <w:t xml:space="preserve">about once every </w:t>
      </w:r>
      <w:r w:rsidRPr="009758B1">
        <w:t>2.</w:t>
      </w:r>
      <w:r w:rsidR="009206F1">
        <w:t>5</w:t>
      </w:r>
      <w:r w:rsidRPr="009758B1">
        <w:t xml:space="preserve"> sec</w:t>
      </w:r>
      <w:r w:rsidR="009206F1">
        <w:t xml:space="preserve"> when “blockers” move at 30 km/h</w:t>
      </w:r>
      <w:r w:rsidRPr="009758B1">
        <w:t xml:space="preserve">. </w:t>
      </w:r>
      <w:r w:rsidR="009206F1">
        <w:t xml:space="preserve">Hence, </w:t>
      </w:r>
      <w:r w:rsidR="009206F1">
        <w:rPr>
          <w:lang w:val="en-US" w:eastAsia="en-GB"/>
        </w:rPr>
        <w:t xml:space="preserve">a “loss” of about </w:t>
      </w:r>
      <w:r w:rsidRPr="009758B1">
        <w:rPr>
          <w:lang w:val="en-US" w:eastAsia="en-GB"/>
        </w:rPr>
        <w:t>1.25 kB every 2.</w:t>
      </w:r>
      <w:r w:rsidR="009206F1">
        <w:rPr>
          <w:lang w:val="en-US" w:eastAsia="en-GB"/>
        </w:rPr>
        <w:t>5</w:t>
      </w:r>
      <w:r w:rsidRPr="009758B1">
        <w:rPr>
          <w:lang w:val="en-US" w:eastAsia="en-GB"/>
        </w:rPr>
        <w:t xml:space="preserve"> sec</w:t>
      </w:r>
      <w:r w:rsidR="009206F1">
        <w:rPr>
          <w:lang w:val="en-US" w:eastAsia="en-GB"/>
        </w:rPr>
        <w:t xml:space="preserve"> equals to an average loss in data rate of </w:t>
      </w:r>
      <w:r w:rsidR="009206F1" w:rsidRPr="009758B1">
        <w:rPr>
          <w:lang w:val="en-US" w:eastAsia="en-GB"/>
        </w:rPr>
        <w:t xml:space="preserve">about </w:t>
      </w:r>
      <w:r w:rsidR="009206F1">
        <w:rPr>
          <w:lang w:val="en-US" w:eastAsia="en-GB"/>
        </w:rPr>
        <w:t>0.5</w:t>
      </w:r>
      <w:r w:rsidR="009206F1" w:rsidRPr="009758B1">
        <w:rPr>
          <w:lang w:val="en-US" w:eastAsia="en-GB"/>
        </w:rPr>
        <w:t xml:space="preserve"> kbps</w:t>
      </w:r>
      <w:r w:rsidRPr="009758B1">
        <w:rPr>
          <w:lang w:val="en-US" w:eastAsia="en-GB"/>
        </w:rPr>
        <w:t>, which</w:t>
      </w:r>
      <w:r w:rsidRPr="009758B1">
        <w:t xml:space="preserve"> is negligible</w:t>
      </w:r>
      <w:r>
        <w:t xml:space="preserve"> compared to the data rates anticipated by NR operating in this spectrum</w:t>
      </w:r>
      <w:r w:rsidRPr="009758B1">
        <w:t>.</w:t>
      </w:r>
    </w:p>
    <w:p w14:paraId="78899C88" w14:textId="32016C1A" w:rsidR="00656207" w:rsidRPr="009758B1" w:rsidRDefault="00656207" w:rsidP="009206F1">
      <w:pPr>
        <w:pStyle w:val="ListBullet"/>
      </w:pPr>
      <w:r w:rsidRPr="009758B1">
        <w:rPr>
          <w:lang w:val="en-US" w:eastAsia="en-GB"/>
        </w:rPr>
        <w:t xml:space="preserve">The penalty is further reduced for shorter TTIs and lower latencies. The TTI used in simulations equals 1 ms </w:t>
      </w:r>
      <w:r w:rsidR="009206F1">
        <w:rPr>
          <w:lang w:val="en-US" w:eastAsia="en-GB"/>
        </w:rPr>
        <w:t xml:space="preserve">whereas </w:t>
      </w:r>
      <w:r w:rsidRPr="009758B1">
        <w:rPr>
          <w:lang w:val="en-US" w:eastAsia="en-GB"/>
        </w:rPr>
        <w:t xml:space="preserve">NR will </w:t>
      </w:r>
      <w:r w:rsidR="009206F1">
        <w:rPr>
          <w:lang w:val="en-US" w:eastAsia="en-GB"/>
        </w:rPr>
        <w:t>often use shorter TTIs (in particular in high carrier frequencies where mobility is expected to be frequent)</w:t>
      </w:r>
      <w:r w:rsidRPr="009758B1">
        <w:rPr>
          <w:lang w:val="en-US" w:eastAsia="en-GB"/>
        </w:rPr>
        <w:t>.</w:t>
      </w:r>
      <w:r>
        <w:rPr>
          <w:lang w:val="en-US" w:eastAsia="en-GB"/>
        </w:rPr>
        <w:t xml:space="preserve"> Hence, also the amount of data in each HARQ processes decreases and therefore, the amount of received but unrecoverable RLC PDU segments will be smaller than seen in these results. </w:t>
      </w:r>
    </w:p>
    <w:p w14:paraId="5246F51B" w14:textId="77777777" w:rsidR="00656207" w:rsidRPr="009758B1" w:rsidRDefault="00656207" w:rsidP="009206F1">
      <w:pPr>
        <w:pStyle w:val="ListBullet"/>
        <w:rPr>
          <w:lang w:val="en-US"/>
        </w:rPr>
      </w:pPr>
      <w:r w:rsidRPr="009758B1">
        <w:rPr>
          <w:lang w:val="en-US" w:eastAsia="en-GB"/>
        </w:rPr>
        <w:t xml:space="preserve">The time penalty values obtained in the simulations can be considered negligible also due to the fact that they are significantly lower than typical times necessary for executing a number communication-critical functionalities, such as </w:t>
      </w:r>
      <w:r w:rsidRPr="009758B1">
        <w:rPr>
          <w:bCs/>
          <w:lang w:val="en-US" w:eastAsia="en-GB"/>
        </w:rPr>
        <w:t>link problem detection or status report triggering.</w:t>
      </w:r>
    </w:p>
    <w:p w14:paraId="3C1D261D" w14:textId="5D63AF49" w:rsidR="00656207" w:rsidRDefault="00656207" w:rsidP="009206F1">
      <w:pPr>
        <w:rPr>
          <w:lang w:eastAsia="en-GB"/>
        </w:rPr>
      </w:pPr>
      <w:r>
        <w:rPr>
          <w:lang w:eastAsia="en-GB"/>
        </w:rPr>
        <w:t>In light of the above results</w:t>
      </w:r>
      <w:r w:rsidRPr="009758B1">
        <w:rPr>
          <w:lang w:eastAsia="en-GB"/>
        </w:rPr>
        <w:t xml:space="preserve">, it </w:t>
      </w:r>
      <w:r>
        <w:rPr>
          <w:lang w:eastAsia="en-GB"/>
        </w:rPr>
        <w:t>seems clear that</w:t>
      </w:r>
      <w:r w:rsidR="00BC79D6">
        <w:rPr>
          <w:lang w:eastAsia="en-GB"/>
        </w:rPr>
        <w:t xml:space="preserve"> the performance benefit of maintaining an RLC entity during mobility events </w:t>
      </w:r>
      <w:r w:rsidRPr="009758B1">
        <w:rPr>
          <w:lang w:eastAsia="en-GB"/>
        </w:rPr>
        <w:t>is negligibl</w:t>
      </w:r>
      <w:r>
        <w:rPr>
          <w:lang w:eastAsia="en-GB"/>
        </w:rPr>
        <w:t>e</w:t>
      </w:r>
      <w:r w:rsidRPr="009758B1">
        <w:rPr>
          <w:lang w:eastAsia="en-GB"/>
        </w:rPr>
        <w:t>.</w:t>
      </w:r>
      <w:r w:rsidR="00BC79D6">
        <w:rPr>
          <w:lang w:eastAsia="en-GB"/>
        </w:rPr>
        <w:t xml:space="preserve"> </w:t>
      </w:r>
    </w:p>
    <w:p w14:paraId="454BED58" w14:textId="4C323E25" w:rsidR="00656207" w:rsidRPr="002F56A0" w:rsidRDefault="00656207" w:rsidP="00BC79D6">
      <w:pPr>
        <w:pStyle w:val="Observation"/>
        <w:rPr>
          <w:lang w:eastAsia="en-GB"/>
        </w:rPr>
      </w:pPr>
      <w:bookmarkStart w:id="4" w:name="_Toc478056318"/>
      <w:bookmarkStart w:id="5" w:name="_Toc478056333"/>
      <w:bookmarkStart w:id="6" w:name="_Toc478126644"/>
      <w:r w:rsidRPr="002F56A0">
        <w:rPr>
          <w:lang w:eastAsia="en-GB"/>
        </w:rPr>
        <w:t xml:space="preserve">The </w:t>
      </w:r>
      <w:r w:rsidR="00BC79D6">
        <w:rPr>
          <w:lang w:eastAsia="en-GB"/>
        </w:rPr>
        <w:t xml:space="preserve">overhead due to re-establishing RLC upon mobility is negligible </w:t>
      </w:r>
      <w:r w:rsidR="00C2013A">
        <w:rPr>
          <w:lang w:eastAsia="en-GB"/>
        </w:rPr>
        <w:t>(</w:t>
      </w:r>
      <w:r w:rsidR="00BC79D6">
        <w:rPr>
          <w:lang w:eastAsia="en-GB"/>
        </w:rPr>
        <w:t>both in terms of delay as well as in terms of the amount of data</w:t>
      </w:r>
      <w:r w:rsidR="00C2013A">
        <w:rPr>
          <w:lang w:eastAsia="en-GB"/>
        </w:rPr>
        <w:t>)</w:t>
      </w:r>
      <w:r w:rsidR="00BC79D6">
        <w:rPr>
          <w:lang w:eastAsia="en-GB"/>
        </w:rPr>
        <w:t>.</w:t>
      </w:r>
      <w:bookmarkEnd w:id="4"/>
      <w:bookmarkEnd w:id="5"/>
      <w:bookmarkEnd w:id="6"/>
      <w:r w:rsidR="00BC79D6">
        <w:rPr>
          <w:lang w:eastAsia="en-GB"/>
        </w:rPr>
        <w:t xml:space="preserve"> </w:t>
      </w:r>
    </w:p>
    <w:p w14:paraId="596CDCA7" w14:textId="1288B3C9" w:rsidR="00A22A14" w:rsidRPr="00A22A14" w:rsidRDefault="00BC79D6" w:rsidP="00A22A14">
      <w:r>
        <w:rPr>
          <w:lang w:eastAsia="en-GB"/>
        </w:rPr>
        <w:t xml:space="preserve">To minimize the flavours of </w:t>
      </w:r>
      <w:r w:rsidR="00690BB1">
        <w:rPr>
          <w:lang w:eastAsia="en-GB"/>
        </w:rPr>
        <w:t xml:space="preserve">such </w:t>
      </w:r>
      <w:r>
        <w:rPr>
          <w:lang w:eastAsia="en-GB"/>
        </w:rPr>
        <w:t>essential procedures we hence propose the following:</w:t>
      </w:r>
    </w:p>
    <w:p w14:paraId="7F22B436" w14:textId="413FC1C6" w:rsidR="00F26D84" w:rsidRDefault="00F26D84" w:rsidP="00F26D84">
      <w:pPr>
        <w:pStyle w:val="Proposal"/>
      </w:pPr>
      <w:bookmarkStart w:id="7" w:name="_Toc471293421"/>
      <w:bookmarkStart w:id="8" w:name="_Toc471297727"/>
      <w:bookmarkStart w:id="9" w:name="_Toc471301040"/>
      <w:bookmarkStart w:id="10" w:name="_Toc471307101"/>
      <w:bookmarkStart w:id="11" w:name="_Toc471307248"/>
      <w:bookmarkStart w:id="12" w:name="_Toc471308324"/>
      <w:bookmarkStart w:id="13" w:name="_Toc471459473"/>
      <w:bookmarkStart w:id="14" w:name="_Toc471459518"/>
      <w:bookmarkStart w:id="15" w:name="_Toc471459531"/>
      <w:bookmarkStart w:id="16" w:name="_Toc471459544"/>
      <w:bookmarkStart w:id="17" w:name="_Toc471459565"/>
      <w:bookmarkStart w:id="18" w:name="_Toc471459609"/>
      <w:bookmarkStart w:id="19" w:name="_Toc473537099"/>
      <w:bookmarkStart w:id="20" w:name="_Toc478056321"/>
      <w:bookmarkStart w:id="21" w:name="_Toc478056336"/>
      <w:bookmarkStart w:id="22" w:name="_Toc478126647"/>
      <w:r>
        <w:t>Like in LTE</w:t>
      </w:r>
      <w:r w:rsidRPr="000A102E">
        <w:t xml:space="preserve">, </w:t>
      </w:r>
      <w:r>
        <w:t>NR PDCP recovers from packet losses due to mobility</w:t>
      </w:r>
      <w:r w:rsidR="008D3BEB">
        <w:t xml:space="preserve"> when </w:t>
      </w:r>
      <w:r>
        <w:t>triggered by RRC.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14:paraId="6141D9F4" w14:textId="42F4198F" w:rsidR="00F26D84" w:rsidRDefault="008D3BEB" w:rsidP="00F26D84">
      <w:pPr>
        <w:pStyle w:val="Proposal"/>
      </w:pPr>
      <w:bookmarkStart w:id="23" w:name="_Toc471459474"/>
      <w:bookmarkStart w:id="24" w:name="_Toc471459519"/>
      <w:bookmarkStart w:id="25" w:name="_Toc471459532"/>
      <w:bookmarkStart w:id="26" w:name="_Toc471459545"/>
      <w:bookmarkStart w:id="27" w:name="_Toc471459566"/>
      <w:bookmarkStart w:id="28" w:name="_Toc471459610"/>
      <w:bookmarkStart w:id="29" w:name="_Toc473537100"/>
      <w:bookmarkStart w:id="30" w:name="_Toc478056322"/>
      <w:bookmarkStart w:id="31" w:name="_Toc478056337"/>
      <w:bookmarkStart w:id="32" w:name="_Toc478126648"/>
      <w:r>
        <w:t xml:space="preserve">Like in LTE, </w:t>
      </w:r>
      <w:r w:rsidR="00F26D84" w:rsidRPr="00F26D84">
        <w:t>RLC is re-established and MAC is reset upon mobility triggered by RRC</w:t>
      </w:r>
      <w:r w:rsidR="00F26D84">
        <w:t>.</w:t>
      </w:r>
      <w:bookmarkEnd w:id="23"/>
      <w:bookmarkEnd w:id="24"/>
      <w:bookmarkEnd w:id="25"/>
      <w:bookmarkEnd w:id="26"/>
      <w:bookmarkEnd w:id="27"/>
      <w:bookmarkEnd w:id="28"/>
      <w:bookmarkEnd w:id="29"/>
      <w:bookmarkEnd w:id="30"/>
      <w:bookmarkEnd w:id="31"/>
      <w:bookmarkEnd w:id="32"/>
    </w:p>
    <w:p w14:paraId="5872FA3E" w14:textId="1FECDA82" w:rsidR="00F26D84" w:rsidRDefault="00F26D84" w:rsidP="00F26D84">
      <w:pPr>
        <w:pStyle w:val="Heading2"/>
      </w:pPr>
      <w:r>
        <w:t>Accelerating mobility</w:t>
      </w:r>
    </w:p>
    <w:p w14:paraId="26674FF6" w14:textId="5036915A" w:rsidR="00D36963" w:rsidRDefault="003E70D2" w:rsidP="00F558D5">
      <w:r>
        <w:t xml:space="preserve">In LTE one can observe an interruption of the data transfer upon handover. However, this is not due to the </w:t>
      </w:r>
      <w:r w:rsidR="00A033A7">
        <w:t>execution of the MAC</w:t>
      </w:r>
      <w:r w:rsidR="00F26D84">
        <w:t xml:space="preserve"> </w:t>
      </w:r>
      <w:r w:rsidR="00A033A7">
        <w:t xml:space="preserve">reset and the </w:t>
      </w:r>
      <w:r w:rsidR="00F26D84">
        <w:t>RLC/</w:t>
      </w:r>
      <w:r w:rsidR="00A033A7">
        <w:t xml:space="preserve">PDCP </w:t>
      </w:r>
      <w:r w:rsidR="00F26D84">
        <w:t>re-establishment</w:t>
      </w:r>
      <w:r>
        <w:t xml:space="preserve"> but rather due to the relatively long time that UEs may use to process the RRC reconfiguration message and due to the long L1 re-synchronization towards the target cell</w:t>
      </w:r>
      <w:r w:rsidR="00A033A7">
        <w:t xml:space="preserve">. </w:t>
      </w:r>
    </w:p>
    <w:p w14:paraId="1E07370F" w14:textId="77777777" w:rsidR="00F26D84" w:rsidRDefault="00F26D84" w:rsidP="00F26D84">
      <w:pPr>
        <w:pStyle w:val="Observation"/>
      </w:pPr>
      <w:bookmarkStart w:id="33" w:name="_Toc471293415"/>
      <w:bookmarkStart w:id="34" w:name="_Toc471297721"/>
      <w:bookmarkStart w:id="35" w:name="_Toc471301034"/>
      <w:bookmarkStart w:id="36" w:name="_Toc471307114"/>
      <w:bookmarkStart w:id="37" w:name="_Toc471307242"/>
      <w:bookmarkStart w:id="38" w:name="_Toc471308318"/>
      <w:bookmarkStart w:id="39" w:name="_Toc471459469"/>
      <w:bookmarkStart w:id="40" w:name="_Toc471459514"/>
      <w:bookmarkStart w:id="41" w:name="_Toc471459527"/>
      <w:bookmarkStart w:id="42" w:name="_Toc471459540"/>
      <w:bookmarkStart w:id="43" w:name="_Toc471459561"/>
      <w:bookmarkStart w:id="44" w:name="_Toc471459605"/>
      <w:bookmarkStart w:id="45" w:name="_Toc473537095"/>
      <w:bookmarkStart w:id="46" w:name="_Toc478056319"/>
      <w:bookmarkStart w:id="47" w:name="_Toc478056334"/>
      <w:bookmarkStart w:id="48" w:name="_Toc478126645"/>
      <w:r>
        <w:t>The triggers to the mobility procedure (measurements, filtering, reporting) and the L1 synchronization to the target cell take a lot more time than the mobility execution in the user plane protocols.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0AFB9CF" w14:textId="0E538747" w:rsidR="003E70D2" w:rsidRDefault="003E70D2" w:rsidP="00F558D5">
      <w:r>
        <w:t xml:space="preserve">Accelerating handovers is important considering that cells will be smaller and handovers more frequent when operating at high frequency bands. </w:t>
      </w:r>
      <w:r w:rsidR="00336349">
        <w:t>It is therefore important to reduce the L1 synchronization delay (</w:t>
      </w:r>
      <w:r w:rsidR="00C76238">
        <w:t>preferably synchronize to the target before detaching from the source cell</w:t>
      </w:r>
      <w:r w:rsidR="00336349">
        <w:t>)</w:t>
      </w:r>
      <w:r w:rsidR="00C76238">
        <w:t>. This will also allow less/shorter filtering of the RRM measurements and thereby more aggressive handovers</w:t>
      </w:r>
      <w:r w:rsidR="009F6128">
        <w:t xml:space="preserve"> as needed in high frequency bands</w:t>
      </w:r>
      <w:r w:rsidR="00C76238">
        <w:t xml:space="preserve">. </w:t>
      </w:r>
    </w:p>
    <w:p w14:paraId="6DEAF8C8" w14:textId="4F65A08C" w:rsidR="000A2B7B" w:rsidRDefault="000A2B7B">
      <w:pPr>
        <w:pStyle w:val="Observation"/>
      </w:pPr>
      <w:bookmarkStart w:id="49" w:name="_Toc471293416"/>
      <w:bookmarkStart w:id="50" w:name="_Toc471297722"/>
      <w:bookmarkStart w:id="51" w:name="_Toc471301035"/>
      <w:bookmarkStart w:id="52" w:name="_Toc471307115"/>
      <w:bookmarkStart w:id="53" w:name="_Toc471307243"/>
      <w:bookmarkStart w:id="54" w:name="_Toc471308319"/>
      <w:bookmarkStart w:id="55" w:name="_Toc471459470"/>
      <w:bookmarkStart w:id="56" w:name="_Toc471459515"/>
      <w:bookmarkStart w:id="57" w:name="_Toc471459528"/>
      <w:bookmarkStart w:id="58" w:name="_Toc471459541"/>
      <w:bookmarkStart w:id="59" w:name="_Toc471459562"/>
      <w:bookmarkStart w:id="60" w:name="_Toc471459606"/>
      <w:bookmarkStart w:id="61" w:name="_Toc473537096"/>
      <w:bookmarkStart w:id="62" w:name="_Toc478056320"/>
      <w:bookmarkStart w:id="63" w:name="_Toc478056335"/>
      <w:bookmarkStart w:id="64" w:name="_Toc478126646"/>
      <w:r>
        <w:t>In order to reduce the handover delay, the RRC processing and L1 synchronization delay should be minimized.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2670852" w14:textId="05911362" w:rsidR="00A51CAB" w:rsidRDefault="00A51CAB" w:rsidP="000A102E">
      <w:pPr>
        <w:pStyle w:val="Proposal"/>
      </w:pPr>
      <w:bookmarkStart w:id="65" w:name="_Toc471301041"/>
      <w:bookmarkStart w:id="66" w:name="_Toc471307102"/>
      <w:bookmarkStart w:id="67" w:name="_Toc471307250"/>
      <w:bookmarkStart w:id="68" w:name="_Toc471308326"/>
      <w:bookmarkStart w:id="69" w:name="_Toc471459475"/>
      <w:bookmarkStart w:id="70" w:name="_Toc471459520"/>
      <w:bookmarkStart w:id="71" w:name="_Toc471459533"/>
      <w:bookmarkStart w:id="72" w:name="_Toc471459546"/>
      <w:bookmarkStart w:id="73" w:name="_Toc471459567"/>
      <w:bookmarkStart w:id="74" w:name="_Toc471459611"/>
      <w:bookmarkStart w:id="75" w:name="_Toc473537101"/>
      <w:bookmarkStart w:id="76" w:name="_Toc478056323"/>
      <w:bookmarkStart w:id="77" w:name="_Toc478056338"/>
      <w:bookmarkStart w:id="78" w:name="_Toc478126649"/>
      <w:r>
        <w:t>RAN2 and RAN1 should aim to reduce the RRC processing and L1 synchronization delay during mobility events in order to ensure short user plane interruptions during mobility events.</w:t>
      </w:r>
      <w:bookmarkEnd w:id="65"/>
      <w:bookmarkEnd w:id="66"/>
      <w:bookmarkEnd w:id="67"/>
      <w:bookmarkEnd w:id="68"/>
      <w:bookmarkEnd w:id="69"/>
      <w:bookmarkEnd w:id="70"/>
      <w:bookmarkEnd w:id="71"/>
      <w:bookmarkEnd w:id="72"/>
      <w:bookmarkEnd w:id="73"/>
      <w:bookmarkEnd w:id="74"/>
      <w:bookmarkEnd w:id="75"/>
      <w:bookmarkEnd w:id="76"/>
      <w:bookmarkEnd w:id="77"/>
      <w:bookmarkEnd w:id="78"/>
      <w:r>
        <w:t xml:space="preserve"> </w:t>
      </w:r>
    </w:p>
    <w:p w14:paraId="0A0E27A7" w14:textId="77777777" w:rsidR="002E01A5" w:rsidRPr="009505BB" w:rsidRDefault="002E01A5" w:rsidP="002E01A5">
      <w:pPr>
        <w:pStyle w:val="Heading1"/>
      </w:pPr>
      <w:bookmarkStart w:id="79" w:name="_Toc458688128"/>
      <w:bookmarkStart w:id="80" w:name="_Toc458688133"/>
      <w:bookmarkStart w:id="81" w:name="_Toc458700495"/>
      <w:bookmarkStart w:id="82" w:name="_Toc458688134"/>
      <w:bookmarkStart w:id="83" w:name="_Toc458700496"/>
      <w:bookmarkStart w:id="84" w:name="_Toc458461065"/>
      <w:bookmarkStart w:id="85" w:name="_Toc450773277"/>
      <w:bookmarkStart w:id="86" w:name="_Toc450773306"/>
      <w:bookmarkStart w:id="87" w:name="_Toc450773354"/>
      <w:bookmarkStart w:id="88" w:name="_Toc450773369"/>
      <w:bookmarkStart w:id="89" w:name="_Toc450774156"/>
      <w:bookmarkStart w:id="90" w:name="_Toc450814189"/>
      <w:bookmarkEnd w:id="79"/>
      <w:bookmarkEnd w:id="80"/>
      <w:bookmarkEnd w:id="81"/>
      <w:bookmarkEnd w:id="82"/>
      <w:bookmarkEnd w:id="83"/>
      <w:bookmarkEnd w:id="84"/>
      <w:bookmarkEnd w:id="85"/>
      <w:bookmarkEnd w:id="86"/>
      <w:bookmarkEnd w:id="87"/>
      <w:bookmarkEnd w:id="88"/>
      <w:bookmarkEnd w:id="89"/>
      <w:bookmarkEnd w:id="90"/>
      <w:r w:rsidRPr="001A095A">
        <w:t>Conclusion</w:t>
      </w:r>
    </w:p>
    <w:p w14:paraId="3EDBF94B" w14:textId="77777777" w:rsidR="0050468B" w:rsidRDefault="008173CE">
      <w:pPr>
        <w:pStyle w:val="TOC1"/>
      </w:pPr>
      <w:bookmarkStart w:id="91" w:name="_Toc450908196"/>
      <w:bookmarkStart w:id="92" w:name="_In-sequence_SDU_delivery"/>
      <w:bookmarkEnd w:id="91"/>
      <w:bookmarkEnd w:id="92"/>
      <w:r>
        <w:t xml:space="preserve">In section </w:t>
      </w:r>
      <w:r>
        <w:fldChar w:fldCharType="begin"/>
      </w:r>
      <w:r>
        <w:instrText xml:space="preserve"> REF _Ref471293422 \n \h </w:instrText>
      </w:r>
      <w:r>
        <w:fldChar w:fldCharType="separate"/>
      </w:r>
      <w:r w:rsidR="0050468B">
        <w:t>2</w:t>
      </w:r>
      <w:r>
        <w:fldChar w:fldCharType="end"/>
      </w:r>
      <w:r w:rsidRPr="00CE0424">
        <w:t xml:space="preserve"> we </w:t>
      </w:r>
      <w:r>
        <w:t>made the following observations</w:t>
      </w:r>
      <w:r w:rsidRPr="00CE0424">
        <w:t>:</w:t>
      </w:r>
      <w:r>
        <w:rPr>
          <w:b w:val="0"/>
          <w:bCs/>
        </w:rPr>
        <w:fldChar w:fldCharType="begin"/>
      </w:r>
      <w:r>
        <w:rPr>
          <w:b w:val="0"/>
          <w:bCs/>
        </w:rPr>
        <w:instrText xml:space="preserve"> TOC \f \n \t "Observation;1" </w:instrText>
      </w:r>
      <w:r>
        <w:rPr>
          <w:b w:val="0"/>
          <w:bCs/>
        </w:rPr>
        <w:fldChar w:fldCharType="separate"/>
      </w:r>
    </w:p>
    <w:p w14:paraId="17F78292" w14:textId="77777777" w:rsidR="0050468B" w:rsidRDefault="0050468B">
      <w:pPr>
        <w:pStyle w:val="TOC1"/>
        <w:rPr>
          <w:rFonts w:asciiTheme="minorHAnsi" w:eastAsiaTheme="minorEastAsia" w:hAnsiTheme="minorHAnsi" w:cstheme="minorBidi"/>
          <w:b w:val="0"/>
          <w:sz w:val="22"/>
          <w:lang w:val="de-DE" w:eastAsia="de-DE"/>
        </w:rPr>
      </w:pPr>
      <w:r>
        <w:rPr>
          <w:lang w:eastAsia="en-GB"/>
        </w:rPr>
        <w:t>Observation 1</w:t>
      </w:r>
      <w:r>
        <w:rPr>
          <w:rFonts w:asciiTheme="minorHAnsi" w:eastAsiaTheme="minorEastAsia" w:hAnsiTheme="minorHAnsi" w:cstheme="minorBidi"/>
          <w:b w:val="0"/>
          <w:sz w:val="22"/>
          <w:lang w:val="de-DE" w:eastAsia="de-DE"/>
        </w:rPr>
        <w:tab/>
      </w:r>
      <w:r>
        <w:rPr>
          <w:lang w:eastAsia="en-GB"/>
        </w:rPr>
        <w:t>The overhead due to re-establishing RLC upon mobility is negligible (both in terms of delay as well as in terms of the amount of data).</w:t>
      </w:r>
    </w:p>
    <w:p w14:paraId="0D58EA18" w14:textId="77777777" w:rsidR="0050468B" w:rsidRDefault="0050468B">
      <w:pPr>
        <w:pStyle w:val="TOC1"/>
        <w:rPr>
          <w:rFonts w:asciiTheme="minorHAnsi" w:eastAsiaTheme="minorEastAsia" w:hAnsiTheme="minorHAnsi" w:cstheme="minorBidi"/>
          <w:b w:val="0"/>
          <w:sz w:val="22"/>
          <w:lang w:val="de-DE" w:eastAsia="de-DE"/>
        </w:rPr>
      </w:pPr>
      <w:r>
        <w:t>Observation 2</w:t>
      </w:r>
      <w:r>
        <w:rPr>
          <w:rFonts w:asciiTheme="minorHAnsi" w:eastAsiaTheme="minorEastAsia" w:hAnsiTheme="minorHAnsi" w:cstheme="minorBidi"/>
          <w:b w:val="0"/>
          <w:sz w:val="22"/>
          <w:lang w:val="de-DE" w:eastAsia="de-DE"/>
        </w:rPr>
        <w:tab/>
      </w:r>
      <w:r>
        <w:t>The triggers to the mobility procedure (measurements, filtering, reporting) and the L1 synchronization to the target cell take a lot more time than the mobility execution in the user plane protocols.</w:t>
      </w:r>
    </w:p>
    <w:p w14:paraId="27194009" w14:textId="77777777" w:rsidR="0050468B" w:rsidRDefault="0050468B">
      <w:pPr>
        <w:pStyle w:val="TOC1"/>
        <w:rPr>
          <w:rFonts w:asciiTheme="minorHAnsi" w:eastAsiaTheme="minorEastAsia" w:hAnsiTheme="minorHAnsi" w:cstheme="minorBidi"/>
          <w:b w:val="0"/>
          <w:sz w:val="22"/>
          <w:lang w:val="de-DE" w:eastAsia="de-DE"/>
        </w:rPr>
      </w:pPr>
      <w:r>
        <w:t>Observation 3</w:t>
      </w:r>
      <w:r>
        <w:rPr>
          <w:rFonts w:asciiTheme="minorHAnsi" w:eastAsiaTheme="minorEastAsia" w:hAnsiTheme="minorHAnsi" w:cstheme="minorBidi"/>
          <w:b w:val="0"/>
          <w:sz w:val="22"/>
          <w:lang w:val="de-DE" w:eastAsia="de-DE"/>
        </w:rPr>
        <w:tab/>
      </w:r>
      <w:r>
        <w:t>In order to reduce the handover delay, the RRC processing and L1 synchronization delay should be minimized.</w:t>
      </w:r>
    </w:p>
    <w:p w14:paraId="33C633CC" w14:textId="77777777" w:rsidR="008173CE" w:rsidRDefault="008173CE" w:rsidP="008173CE">
      <w:pPr>
        <w:pStyle w:val="BodyText"/>
        <w:rPr>
          <w:b/>
          <w:bCs/>
        </w:rPr>
      </w:pPr>
      <w:r>
        <w:rPr>
          <w:b/>
          <w:bCs/>
        </w:rPr>
        <w:fldChar w:fldCharType="end"/>
      </w:r>
    </w:p>
    <w:p w14:paraId="27AE4DBC" w14:textId="1EBFAECC" w:rsidR="00C81FB8" w:rsidRDefault="008173CE">
      <w:pPr>
        <w:pStyle w:val="TOC1"/>
      </w:pPr>
      <w:r w:rsidRPr="00CE0424">
        <w:t xml:space="preserve">Based on the discussion in section </w:t>
      </w:r>
      <w:r>
        <w:fldChar w:fldCharType="begin"/>
      </w:r>
      <w:r>
        <w:instrText xml:space="preserve"> REF _Ref471293422 \n \h </w:instrText>
      </w:r>
      <w:r>
        <w:fldChar w:fldCharType="separate"/>
      </w:r>
      <w:r w:rsidR="0050468B">
        <w:t>2</w:t>
      </w:r>
      <w:r>
        <w:fldChar w:fldCharType="end"/>
      </w:r>
      <w:r w:rsidRPr="00CE0424">
        <w:t xml:space="preserve"> we propose the following:</w:t>
      </w:r>
    </w:p>
    <w:p w14:paraId="4864C6DF" w14:textId="77777777" w:rsidR="0050468B" w:rsidRDefault="008173CE">
      <w:pPr>
        <w:pStyle w:val="TOC1"/>
        <w:rPr>
          <w:rFonts w:asciiTheme="minorHAnsi" w:eastAsiaTheme="minorEastAsia" w:hAnsiTheme="minorHAnsi" w:cstheme="minorBidi"/>
          <w:b w:val="0"/>
          <w:sz w:val="22"/>
          <w:lang w:val="de-DE" w:eastAsia="de-DE"/>
        </w:rPr>
      </w:pPr>
      <w:r>
        <w:rPr>
          <w:b w:val="0"/>
          <w:bCs/>
        </w:rPr>
        <w:fldChar w:fldCharType="begin"/>
      </w:r>
      <w:r>
        <w:rPr>
          <w:b w:val="0"/>
          <w:bCs/>
        </w:rPr>
        <w:instrText xml:space="preserve"> TOC \f \n \p " " \t "Proposal;1" </w:instrText>
      </w:r>
      <w:r>
        <w:rPr>
          <w:b w:val="0"/>
          <w:bCs/>
        </w:rPr>
        <w:fldChar w:fldCharType="separate"/>
      </w:r>
      <w:r w:rsidR="0050468B">
        <w:t>Proposal 1</w:t>
      </w:r>
      <w:r w:rsidR="0050468B">
        <w:rPr>
          <w:rFonts w:asciiTheme="minorHAnsi" w:eastAsiaTheme="minorEastAsia" w:hAnsiTheme="minorHAnsi" w:cstheme="minorBidi"/>
          <w:b w:val="0"/>
          <w:sz w:val="22"/>
          <w:lang w:val="de-DE" w:eastAsia="de-DE"/>
        </w:rPr>
        <w:tab/>
      </w:r>
      <w:r w:rsidR="0050468B">
        <w:t>Like in LTE, NR PDCP recovers from packet losses due to mobility when triggered by RRC.</w:t>
      </w:r>
    </w:p>
    <w:p w14:paraId="5D2E2E5B" w14:textId="77777777" w:rsidR="0050468B" w:rsidRDefault="0050468B">
      <w:pPr>
        <w:pStyle w:val="TOC1"/>
        <w:rPr>
          <w:rFonts w:asciiTheme="minorHAnsi" w:eastAsiaTheme="minorEastAsia" w:hAnsiTheme="minorHAnsi" w:cstheme="minorBidi"/>
          <w:b w:val="0"/>
          <w:sz w:val="22"/>
          <w:lang w:val="de-DE" w:eastAsia="de-DE"/>
        </w:rPr>
      </w:pPr>
      <w:r>
        <w:t>Proposal 2</w:t>
      </w:r>
      <w:r>
        <w:rPr>
          <w:rFonts w:asciiTheme="minorHAnsi" w:eastAsiaTheme="minorEastAsia" w:hAnsiTheme="minorHAnsi" w:cstheme="minorBidi"/>
          <w:b w:val="0"/>
          <w:sz w:val="22"/>
          <w:lang w:val="de-DE" w:eastAsia="de-DE"/>
        </w:rPr>
        <w:tab/>
      </w:r>
      <w:r>
        <w:t>Like in LTE, RLC is re-established and MAC is reset upon mobility triggered by RRC.</w:t>
      </w:r>
    </w:p>
    <w:p w14:paraId="4FB52EA0" w14:textId="77777777" w:rsidR="0050468B" w:rsidRDefault="0050468B">
      <w:pPr>
        <w:pStyle w:val="TOC1"/>
        <w:rPr>
          <w:rFonts w:asciiTheme="minorHAnsi" w:eastAsiaTheme="minorEastAsia" w:hAnsiTheme="minorHAnsi" w:cstheme="minorBidi"/>
          <w:b w:val="0"/>
          <w:sz w:val="22"/>
          <w:lang w:val="de-DE" w:eastAsia="de-DE"/>
        </w:rPr>
      </w:pPr>
      <w:r>
        <w:t>Proposal 3</w:t>
      </w:r>
      <w:r>
        <w:rPr>
          <w:rFonts w:asciiTheme="minorHAnsi" w:eastAsiaTheme="minorEastAsia" w:hAnsiTheme="minorHAnsi" w:cstheme="minorBidi"/>
          <w:b w:val="0"/>
          <w:sz w:val="22"/>
          <w:lang w:val="de-DE" w:eastAsia="de-DE"/>
        </w:rPr>
        <w:tab/>
      </w:r>
      <w:r>
        <w:t>RAN2 and RAN1 should aim to reduce the RRC processing and L1 synchronization delay during mobility events in order to ensure short user plane interruptions during mobility events.</w:t>
      </w:r>
    </w:p>
    <w:p w14:paraId="7D1A1061" w14:textId="73D4DE65" w:rsidR="002E01A5" w:rsidRPr="009505BB" w:rsidRDefault="008173CE" w:rsidP="008173CE">
      <w:pPr>
        <w:pStyle w:val="Heading1"/>
      </w:pPr>
      <w:r>
        <w:rPr>
          <w:b/>
          <w:bCs/>
        </w:rPr>
        <w:fldChar w:fldCharType="end"/>
      </w:r>
      <w:r w:rsidR="002E01A5" w:rsidRPr="00FB5639">
        <w:t>Reference</w:t>
      </w:r>
    </w:p>
    <w:bookmarkStart w:id="93" w:name="_Ref471220626"/>
    <w:p w14:paraId="62AC7F19" w14:textId="74CA9A98" w:rsidR="00414E1D" w:rsidRDefault="00B7027E" w:rsidP="00414E1D">
      <w:pPr>
        <w:pStyle w:val="Reference"/>
      </w:pPr>
      <w:r>
        <w:fldChar w:fldCharType="begin"/>
      </w:r>
      <w:r>
        <w:instrText xml:space="preserve"> HYPERLINK "ftp://ftp.3gpp.org/tsg_ran/WG2_RL2/TSGR2_AHs/2017_01_NR/Docs//R2-1700414.zip" </w:instrText>
      </w:r>
      <w:r>
        <w:fldChar w:fldCharType="separate"/>
      </w:r>
      <w:r w:rsidR="00206E34" w:rsidRPr="00B7027E">
        <w:rPr>
          <w:rStyle w:val="Hyperlink"/>
        </w:rPr>
        <w:t>R2-1700</w:t>
      </w:r>
      <w:r w:rsidR="00CE1D5F" w:rsidRPr="00B7027E">
        <w:rPr>
          <w:rStyle w:val="Hyperlink"/>
        </w:rPr>
        <w:t>414</w:t>
      </w:r>
      <w:r>
        <w:fldChar w:fldCharType="end"/>
      </w:r>
      <w:r w:rsidR="009B45F4" w:rsidRPr="00CE1D5F">
        <w:t>,</w:t>
      </w:r>
      <w:r w:rsidR="009B45F4">
        <w:t xml:space="preserve"> “</w:t>
      </w:r>
      <w:r w:rsidR="00414E1D" w:rsidRPr="00414E1D">
        <w:t>Second level retransmissions in NR</w:t>
      </w:r>
      <w:r w:rsidR="009B45F4">
        <w:t>”</w:t>
      </w:r>
      <w:r w:rsidR="00414E1D">
        <w:t xml:space="preserve">, Ericsson, RAN2 NR AH, </w:t>
      </w:r>
      <w:r w:rsidR="00414E1D" w:rsidRPr="00414E1D">
        <w:t>17th-19th January 2017</w:t>
      </w:r>
      <w:r w:rsidR="00414E1D">
        <w:t>, Spokane, USA</w:t>
      </w:r>
      <w:bookmarkEnd w:id="93"/>
    </w:p>
    <w:bookmarkStart w:id="94" w:name="_Ref478049754"/>
    <w:p w14:paraId="4923E2D4" w14:textId="7FC4D7A4" w:rsidR="00922328" w:rsidRDefault="00922328" w:rsidP="00922328">
      <w:pPr>
        <w:pStyle w:val="Reference"/>
      </w:pPr>
      <w:r>
        <w:fldChar w:fldCharType="begin"/>
      </w:r>
      <w:r>
        <w:instrText xml:space="preserve"> HYPERLINK "ftp://ftp.3gpp.org/tsg_ran/WG2_RL2/TSGR2_97/Docs//R2-1700865.zip" </w:instrText>
      </w:r>
      <w:r>
        <w:fldChar w:fldCharType="separate"/>
      </w:r>
      <w:r w:rsidRPr="00922328">
        <w:rPr>
          <w:rStyle w:val="Hyperlink"/>
        </w:rPr>
        <w:t>R2-1700865</w:t>
      </w:r>
      <w:r>
        <w:fldChar w:fldCharType="end"/>
      </w:r>
      <w:r>
        <w:t>, “</w:t>
      </w:r>
      <w:r w:rsidRPr="00922328">
        <w:t>RLC ARQ vs. PDCP data recovery during mobility</w:t>
      </w:r>
      <w:r>
        <w:t>”, Ericsson, RAN2-97, Athens</w:t>
      </w:r>
      <w:bookmarkEnd w:id="94"/>
    </w:p>
    <w:p w14:paraId="27B4EFAD" w14:textId="3E86E31D" w:rsidR="00BC15AF" w:rsidRDefault="00BC15AF" w:rsidP="00BC15AF">
      <w:pPr>
        <w:pStyle w:val="Heading1"/>
      </w:pPr>
      <w:bookmarkStart w:id="95" w:name="_Ref478052731"/>
      <w:r>
        <w:t>Annex – Simulation Results</w:t>
      </w:r>
      <w:bookmarkEnd w:id="95"/>
    </w:p>
    <w:p w14:paraId="57C3A8EC" w14:textId="15AC9234" w:rsidR="00C2013A" w:rsidRDefault="00C2013A" w:rsidP="00C2013A">
      <w:r>
        <w:t xml:space="preserve">CDFs of the amount of data (RLC Segments) that was successfully received by the RLC receiver but from which PDCP PDUs could not yet be recovered due to not-yet-received adjacent HARQ processes. </w:t>
      </w:r>
    </w:p>
    <w:p w14:paraId="187190D6" w14:textId="054953EA" w:rsidR="00C2013A" w:rsidRDefault="00C2013A" w:rsidP="00C2013A">
      <w:r>
        <w:t xml:space="preserve">The two separate curves in one graph represent two simulation runs (same parameters but different seed). </w:t>
      </w:r>
    </w:p>
    <w:p w14:paraId="6924F11A" w14:textId="2EC10730" w:rsidR="00C2013A" w:rsidRPr="00C2013A" w:rsidRDefault="00C2013A" w:rsidP="005F19AA">
      <w:r>
        <w:t>Note that cases in which no unrecoverable segments were left in the RLC window are not counted</w:t>
      </w:r>
      <w:r w:rsidR="005F19AA">
        <w:t xml:space="preserve"> since it is not easy to determine whether the absence of unrecoverable data is due to successful in-sequence reception or due to unavailability of more data (e.g. during TCP slow start)</w:t>
      </w:r>
      <w:r>
        <w:t xml:space="preserve">. </w:t>
      </w:r>
      <w:r w:rsidR="005F19AA">
        <w:t xml:space="preserve">A handover occurring in any such subframe (without unrecoverable RLC Segments), would of course not benefit from maintaining the RLC state. Hence, in particular for high data rates </w:t>
      </w:r>
      <w:r w:rsidR="009B198E">
        <w:t xml:space="preserve">the benefit of keeping the RLC state is even smaller than shown in the figures below. </w:t>
      </w:r>
    </w:p>
    <w:p w14:paraId="2A807CC0" w14:textId="7F2D4ABB" w:rsidR="00BC15AF" w:rsidRPr="009758B1" w:rsidRDefault="00BC15AF" w:rsidP="00E132A5">
      <w:pPr>
        <w:pStyle w:val="Figure"/>
      </w:pPr>
      <w:r w:rsidRPr="009758B1">
        <w:rPr>
          <w:noProof/>
          <w:lang w:val="en-US" w:eastAsia="en-US"/>
        </w:rPr>
        <w:drawing>
          <wp:inline distT="0" distB="0" distL="0" distR="0" wp14:anchorId="4E846E58" wp14:editId="0798F76D">
            <wp:extent cx="5764530" cy="151066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t="10204"/>
                    <a:stretch>
                      <a:fillRect/>
                    </a:stretch>
                  </pic:blipFill>
                  <pic:spPr bwMode="auto">
                    <a:xfrm>
                      <a:off x="0" y="0"/>
                      <a:ext cx="5764530" cy="1510665"/>
                    </a:xfrm>
                    <a:prstGeom prst="rect">
                      <a:avLst/>
                    </a:prstGeom>
                    <a:noFill/>
                    <a:ln>
                      <a:noFill/>
                    </a:ln>
                  </pic:spPr>
                </pic:pic>
              </a:graphicData>
            </a:graphic>
          </wp:inline>
        </w:drawing>
      </w:r>
    </w:p>
    <w:p w14:paraId="1E3EAD3D" w14:textId="09A4A97B" w:rsidR="00BC15AF" w:rsidRPr="009758B1" w:rsidRDefault="00E132A5" w:rsidP="00E132A5">
      <w:pPr>
        <w:pStyle w:val="Caption"/>
        <w:rPr>
          <w:rFonts w:ascii="Calibri" w:hAnsi="Calibri"/>
          <w:sz w:val="22"/>
          <w:lang w:val="en-US"/>
        </w:rPr>
      </w:pPr>
      <w:r>
        <w:t xml:space="preserve">Figure </w:t>
      </w:r>
      <w:r>
        <w:fldChar w:fldCharType="begin"/>
      </w:r>
      <w:r>
        <w:instrText xml:space="preserve"> SEQ Figure \* ARABIC </w:instrText>
      </w:r>
      <w:r>
        <w:fldChar w:fldCharType="separate"/>
      </w:r>
      <w:r w:rsidR="0050468B">
        <w:rPr>
          <w:noProof/>
        </w:rPr>
        <w:t>1</w:t>
      </w:r>
      <w:r>
        <w:fldChar w:fldCharType="end"/>
      </w:r>
      <w:r>
        <w:t>: Incomplete RLC PDU Segments</w:t>
      </w:r>
      <w:r w:rsidRPr="00E132A5">
        <w:t xml:space="preserve"> </w:t>
      </w:r>
      <w:r>
        <w:t>@</w:t>
      </w:r>
      <w:r w:rsidRPr="00C412C3">
        <w:t xml:space="preserve"> 1-Gbps data rate: mean = 1.25 kB, 90th perc = 2.5 kB</w:t>
      </w:r>
    </w:p>
    <w:p w14:paraId="6588CEAE" w14:textId="5621834D" w:rsidR="00BC15AF" w:rsidRPr="009758B1" w:rsidRDefault="00BC15AF" w:rsidP="00E132A5">
      <w:pPr>
        <w:pStyle w:val="Figure"/>
        <w:rPr>
          <w:lang w:val="en-US"/>
        </w:rPr>
      </w:pPr>
      <w:r w:rsidRPr="009758B1">
        <w:rPr>
          <w:noProof/>
          <w:lang w:val="en-US" w:eastAsia="en-US"/>
        </w:rPr>
        <w:drawing>
          <wp:inline distT="0" distB="0" distL="0" distR="0" wp14:anchorId="4989F7A4" wp14:editId="5EB6F378">
            <wp:extent cx="5764530" cy="151066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t="10204"/>
                    <a:stretch>
                      <a:fillRect/>
                    </a:stretch>
                  </pic:blipFill>
                  <pic:spPr bwMode="auto">
                    <a:xfrm>
                      <a:off x="0" y="0"/>
                      <a:ext cx="5764530" cy="1510665"/>
                    </a:xfrm>
                    <a:prstGeom prst="rect">
                      <a:avLst/>
                    </a:prstGeom>
                    <a:noFill/>
                    <a:ln>
                      <a:noFill/>
                    </a:ln>
                  </pic:spPr>
                </pic:pic>
              </a:graphicData>
            </a:graphic>
          </wp:inline>
        </w:drawing>
      </w:r>
    </w:p>
    <w:p w14:paraId="4C6DDB07" w14:textId="398B21CC" w:rsidR="00BC15AF" w:rsidRPr="009758B1" w:rsidRDefault="00E132A5" w:rsidP="00E132A5">
      <w:pPr>
        <w:pStyle w:val="Caption"/>
        <w:rPr>
          <w:rFonts w:ascii="Calibri" w:hAnsi="Calibri"/>
          <w:sz w:val="22"/>
          <w:lang w:val="en-US"/>
        </w:rPr>
      </w:pPr>
      <w:r>
        <w:t xml:space="preserve">Figure </w:t>
      </w:r>
      <w:r>
        <w:fldChar w:fldCharType="begin"/>
      </w:r>
      <w:r>
        <w:instrText xml:space="preserve"> SEQ Figure \* ARABIC </w:instrText>
      </w:r>
      <w:r>
        <w:fldChar w:fldCharType="separate"/>
      </w:r>
      <w:r w:rsidR="0050468B">
        <w:rPr>
          <w:noProof/>
        </w:rPr>
        <w:t>2</w:t>
      </w:r>
      <w:r>
        <w:fldChar w:fldCharType="end"/>
      </w:r>
      <w:r>
        <w:t>: Incomplete RLC PDU Segments</w:t>
      </w:r>
      <w:r w:rsidRPr="00E132A5">
        <w:t xml:space="preserve"> </w:t>
      </w:r>
      <w:r>
        <w:t>@</w:t>
      </w:r>
      <w:r w:rsidRPr="00E132A5">
        <w:t xml:space="preserve"> 100-Mbps data rate: mean = 1.25 kB, 90th perc = 2.5 kB</w:t>
      </w:r>
    </w:p>
    <w:p w14:paraId="2D787203" w14:textId="114F5BED" w:rsidR="00BC15AF" w:rsidRPr="009758B1" w:rsidRDefault="00BC15AF" w:rsidP="00E132A5">
      <w:pPr>
        <w:pStyle w:val="Figure"/>
        <w:rPr>
          <w:lang w:val="en-US"/>
        </w:rPr>
      </w:pPr>
      <w:r w:rsidRPr="009758B1">
        <w:rPr>
          <w:noProof/>
          <w:lang w:val="en-US" w:eastAsia="en-US"/>
        </w:rPr>
        <w:drawing>
          <wp:inline distT="0" distB="0" distL="0" distR="0" wp14:anchorId="4CEE27F8" wp14:editId="2C865C74">
            <wp:extent cx="5764530" cy="15265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t="9488"/>
                    <a:stretch>
                      <a:fillRect/>
                    </a:stretch>
                  </pic:blipFill>
                  <pic:spPr bwMode="auto">
                    <a:xfrm>
                      <a:off x="0" y="0"/>
                      <a:ext cx="5764530" cy="1526540"/>
                    </a:xfrm>
                    <a:prstGeom prst="rect">
                      <a:avLst/>
                    </a:prstGeom>
                    <a:noFill/>
                    <a:ln>
                      <a:noFill/>
                    </a:ln>
                  </pic:spPr>
                </pic:pic>
              </a:graphicData>
            </a:graphic>
          </wp:inline>
        </w:drawing>
      </w:r>
    </w:p>
    <w:p w14:paraId="00BAA819" w14:textId="065174B4" w:rsidR="00BC15AF" w:rsidRPr="009758B1" w:rsidRDefault="00E132A5" w:rsidP="00E132A5">
      <w:pPr>
        <w:pStyle w:val="Caption"/>
        <w:rPr>
          <w:rFonts w:ascii="Calibri" w:hAnsi="Calibri"/>
          <w:sz w:val="22"/>
          <w:lang w:val="en-US"/>
        </w:rPr>
      </w:pPr>
      <w:r>
        <w:t xml:space="preserve">Figure </w:t>
      </w:r>
      <w:r>
        <w:fldChar w:fldCharType="begin"/>
      </w:r>
      <w:r>
        <w:instrText xml:space="preserve"> SEQ Figure \* ARABIC </w:instrText>
      </w:r>
      <w:r>
        <w:fldChar w:fldCharType="separate"/>
      </w:r>
      <w:r w:rsidR="0050468B">
        <w:rPr>
          <w:noProof/>
        </w:rPr>
        <w:t>3</w:t>
      </w:r>
      <w:r>
        <w:fldChar w:fldCharType="end"/>
      </w:r>
      <w:r>
        <w:t>: Incomplete RLC PDU Segments</w:t>
      </w:r>
      <w:r w:rsidRPr="00E132A5">
        <w:t xml:space="preserve"> </w:t>
      </w:r>
      <w:r>
        <w:t>@</w:t>
      </w:r>
      <w:r w:rsidRPr="00950CA8">
        <w:t xml:space="preserve"> 10-Mbps data rate: median = 1.25 kB, 90th perc = 2.5 kB</w:t>
      </w:r>
      <w:r w:rsidR="00BC15AF" w:rsidRPr="009758B1">
        <w:rPr>
          <w:rFonts w:ascii="Calibri" w:hAnsi="Calibri"/>
          <w:sz w:val="22"/>
          <w:lang w:val="en-US"/>
        </w:rPr>
        <w:t xml:space="preserve">  </w:t>
      </w:r>
    </w:p>
    <w:p w14:paraId="13CF73BE" w14:textId="110D8FDA" w:rsidR="00BC15AF" w:rsidRPr="009758B1" w:rsidRDefault="00BC15AF" w:rsidP="00E132A5">
      <w:pPr>
        <w:pStyle w:val="Figure"/>
        <w:rPr>
          <w:lang w:val="en-US"/>
        </w:rPr>
      </w:pPr>
      <w:r w:rsidRPr="009758B1">
        <w:rPr>
          <w:noProof/>
          <w:lang w:val="en-US" w:eastAsia="en-US"/>
        </w:rPr>
        <w:drawing>
          <wp:inline distT="0" distB="0" distL="0" distR="0" wp14:anchorId="67802351" wp14:editId="505469A6">
            <wp:extent cx="5764530" cy="151066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t="10242"/>
                    <a:stretch>
                      <a:fillRect/>
                    </a:stretch>
                  </pic:blipFill>
                  <pic:spPr bwMode="auto">
                    <a:xfrm>
                      <a:off x="0" y="0"/>
                      <a:ext cx="5764530" cy="1510665"/>
                    </a:xfrm>
                    <a:prstGeom prst="rect">
                      <a:avLst/>
                    </a:prstGeom>
                    <a:noFill/>
                    <a:ln>
                      <a:noFill/>
                    </a:ln>
                  </pic:spPr>
                </pic:pic>
              </a:graphicData>
            </a:graphic>
          </wp:inline>
        </w:drawing>
      </w:r>
    </w:p>
    <w:p w14:paraId="1897FD65" w14:textId="456B09F7" w:rsidR="00BC15AF" w:rsidRPr="009758B1" w:rsidRDefault="00E132A5" w:rsidP="00E132A5">
      <w:pPr>
        <w:pStyle w:val="Caption"/>
        <w:rPr>
          <w:rFonts w:ascii="Calibri" w:hAnsi="Calibri"/>
          <w:sz w:val="22"/>
          <w:lang w:val="en-US"/>
        </w:rPr>
      </w:pPr>
      <w:r>
        <w:t xml:space="preserve">Figure </w:t>
      </w:r>
      <w:r>
        <w:fldChar w:fldCharType="begin"/>
      </w:r>
      <w:r>
        <w:instrText xml:space="preserve"> SEQ Figure \* ARABIC </w:instrText>
      </w:r>
      <w:r>
        <w:fldChar w:fldCharType="separate"/>
      </w:r>
      <w:r w:rsidR="0050468B">
        <w:rPr>
          <w:noProof/>
        </w:rPr>
        <w:t>4</w:t>
      </w:r>
      <w:r>
        <w:fldChar w:fldCharType="end"/>
      </w:r>
      <w:r>
        <w:t>: Incomplete RLC PDU Segments</w:t>
      </w:r>
      <w:r w:rsidRPr="00E132A5">
        <w:t xml:space="preserve"> </w:t>
      </w:r>
      <w:r>
        <w:t>@</w:t>
      </w:r>
      <w:r w:rsidRPr="004F56A9">
        <w:t xml:space="preserve"> 1-Mbps data rate: mean = 0.25 kB, 90th perc = 0.5 kB</w:t>
      </w:r>
      <w:r w:rsidR="00BC15AF" w:rsidRPr="009758B1">
        <w:rPr>
          <w:rFonts w:ascii="Calibri" w:hAnsi="Calibri"/>
          <w:sz w:val="22"/>
          <w:lang w:val="en-US"/>
        </w:rPr>
        <w:t xml:space="preserve">  </w:t>
      </w:r>
    </w:p>
    <w:p w14:paraId="0EEEFF37" w14:textId="77777777" w:rsidR="00BC15AF" w:rsidRPr="00BC15AF" w:rsidRDefault="00BC15AF" w:rsidP="00BC15AF"/>
    <w:sectPr w:rsidR="00BC15AF" w:rsidRPr="00BC15AF">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52B71" w14:textId="77777777" w:rsidR="0041403C" w:rsidRDefault="0041403C">
      <w:r>
        <w:separator/>
      </w:r>
    </w:p>
  </w:endnote>
  <w:endnote w:type="continuationSeparator" w:id="0">
    <w:p w14:paraId="0925B316" w14:textId="77777777" w:rsidR="0041403C" w:rsidRDefault="0041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auto"/>
    <w:pitch w:val="variable"/>
    <w:sig w:usb0="00000000" w:usb1="2AC7FCFF" w:usb2="00000012" w:usb3="00000000" w:csb0="0002009F" w:csb1="00000000"/>
  </w:font>
  <w:font w:name="Yu Gothic Light">
    <w:altName w:val="游ゴシック Light"/>
    <w:charset w:val="80"/>
    <w:family w:val="auto"/>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40E5A" w14:textId="77777777" w:rsidR="00785165" w:rsidRPr="00287409" w:rsidRDefault="00785165"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57154" w14:textId="77777777" w:rsidR="0041403C" w:rsidRDefault="0041403C">
      <w:r>
        <w:separator/>
      </w:r>
    </w:p>
  </w:footnote>
  <w:footnote w:type="continuationSeparator" w:id="0">
    <w:p w14:paraId="658C0C79" w14:textId="77777777" w:rsidR="0041403C" w:rsidRDefault="00414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D0C17" w14:textId="77777777" w:rsidR="00785165" w:rsidRDefault="007851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BE7D09"/>
    <w:multiLevelType w:val="hybridMultilevel"/>
    <w:tmpl w:val="363AA47C"/>
    <w:lvl w:ilvl="0" w:tplc="BB9A96D4">
      <w:start w:val="1"/>
      <w:numFmt w:val="bullet"/>
      <w:lvlText w:val="›"/>
      <w:lvlJc w:val="left"/>
      <w:pPr>
        <w:tabs>
          <w:tab w:val="num" w:pos="720"/>
        </w:tabs>
        <w:ind w:left="720" w:hanging="360"/>
      </w:pPr>
      <w:rPr>
        <w:rFonts w:ascii="Arial" w:hAnsi="Arial" w:hint="default"/>
      </w:rPr>
    </w:lvl>
    <w:lvl w:ilvl="1" w:tplc="041D0001">
      <w:start w:val="1"/>
      <w:numFmt w:val="bullet"/>
      <w:lvlText w:val=""/>
      <w:lvlJc w:val="left"/>
      <w:pPr>
        <w:tabs>
          <w:tab w:val="num" w:pos="1440"/>
        </w:tabs>
        <w:ind w:left="1440" w:hanging="360"/>
      </w:pPr>
      <w:rPr>
        <w:rFonts w:ascii="Symbol" w:hAnsi="Symbol" w:hint="default"/>
      </w:rPr>
    </w:lvl>
    <w:lvl w:ilvl="2" w:tplc="6C1ABD98" w:tentative="1">
      <w:start w:val="1"/>
      <w:numFmt w:val="bullet"/>
      <w:lvlText w:val="›"/>
      <w:lvlJc w:val="left"/>
      <w:pPr>
        <w:tabs>
          <w:tab w:val="num" w:pos="2160"/>
        </w:tabs>
        <w:ind w:left="2160" w:hanging="360"/>
      </w:pPr>
      <w:rPr>
        <w:rFonts w:ascii="Arial" w:hAnsi="Arial" w:hint="default"/>
      </w:rPr>
    </w:lvl>
    <w:lvl w:ilvl="3" w:tplc="048CB1CC" w:tentative="1">
      <w:start w:val="1"/>
      <w:numFmt w:val="bullet"/>
      <w:lvlText w:val="›"/>
      <w:lvlJc w:val="left"/>
      <w:pPr>
        <w:tabs>
          <w:tab w:val="num" w:pos="2880"/>
        </w:tabs>
        <w:ind w:left="2880" w:hanging="360"/>
      </w:pPr>
      <w:rPr>
        <w:rFonts w:ascii="Arial" w:hAnsi="Arial" w:hint="default"/>
      </w:rPr>
    </w:lvl>
    <w:lvl w:ilvl="4" w:tplc="5600AB56" w:tentative="1">
      <w:start w:val="1"/>
      <w:numFmt w:val="bullet"/>
      <w:lvlText w:val="›"/>
      <w:lvlJc w:val="left"/>
      <w:pPr>
        <w:tabs>
          <w:tab w:val="num" w:pos="3600"/>
        </w:tabs>
        <w:ind w:left="3600" w:hanging="360"/>
      </w:pPr>
      <w:rPr>
        <w:rFonts w:ascii="Arial" w:hAnsi="Arial" w:hint="default"/>
      </w:rPr>
    </w:lvl>
    <w:lvl w:ilvl="5" w:tplc="9A9CF184" w:tentative="1">
      <w:start w:val="1"/>
      <w:numFmt w:val="bullet"/>
      <w:lvlText w:val="›"/>
      <w:lvlJc w:val="left"/>
      <w:pPr>
        <w:tabs>
          <w:tab w:val="num" w:pos="4320"/>
        </w:tabs>
        <w:ind w:left="4320" w:hanging="360"/>
      </w:pPr>
      <w:rPr>
        <w:rFonts w:ascii="Arial" w:hAnsi="Arial" w:hint="default"/>
      </w:rPr>
    </w:lvl>
    <w:lvl w:ilvl="6" w:tplc="DC8EF862" w:tentative="1">
      <w:start w:val="1"/>
      <w:numFmt w:val="bullet"/>
      <w:lvlText w:val="›"/>
      <w:lvlJc w:val="left"/>
      <w:pPr>
        <w:tabs>
          <w:tab w:val="num" w:pos="5040"/>
        </w:tabs>
        <w:ind w:left="5040" w:hanging="360"/>
      </w:pPr>
      <w:rPr>
        <w:rFonts w:ascii="Arial" w:hAnsi="Arial" w:hint="default"/>
      </w:rPr>
    </w:lvl>
    <w:lvl w:ilvl="7" w:tplc="92EE3394" w:tentative="1">
      <w:start w:val="1"/>
      <w:numFmt w:val="bullet"/>
      <w:lvlText w:val="›"/>
      <w:lvlJc w:val="left"/>
      <w:pPr>
        <w:tabs>
          <w:tab w:val="num" w:pos="5760"/>
        </w:tabs>
        <w:ind w:left="5760" w:hanging="360"/>
      </w:pPr>
      <w:rPr>
        <w:rFonts w:ascii="Arial" w:hAnsi="Arial" w:hint="default"/>
      </w:rPr>
    </w:lvl>
    <w:lvl w:ilvl="8" w:tplc="FCD28B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86BD1"/>
    <w:multiLevelType w:val="hybridMultilevel"/>
    <w:tmpl w:val="FDE86200"/>
    <w:lvl w:ilvl="0" w:tplc="EE445B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1F18EC"/>
    <w:multiLevelType w:val="hybridMultilevel"/>
    <w:tmpl w:val="72A81F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176CA3"/>
    <w:multiLevelType w:val="hybridMultilevel"/>
    <w:tmpl w:val="02CEE212"/>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94B53"/>
    <w:multiLevelType w:val="hybridMultilevel"/>
    <w:tmpl w:val="51A6D55A"/>
    <w:lvl w:ilvl="0" w:tplc="4B4E61E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780293"/>
    <w:multiLevelType w:val="hybridMultilevel"/>
    <w:tmpl w:val="B3125E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5"/>
  </w:num>
  <w:num w:numId="6">
    <w:abstractNumId w:val="11"/>
  </w:num>
  <w:num w:numId="7">
    <w:abstractNumId w:val="16"/>
  </w:num>
  <w:num w:numId="8">
    <w:abstractNumId w:val="7"/>
  </w:num>
  <w:num w:numId="9">
    <w:abstractNumId w:val="15"/>
  </w:num>
  <w:num w:numId="10">
    <w:abstractNumId w:val="8"/>
  </w:num>
  <w:num w:numId="11">
    <w:abstractNumId w:val="17"/>
  </w:num>
  <w:num w:numId="12">
    <w:abstractNumId w:val="14"/>
    <w:lvlOverride w:ilvl="0">
      <w:startOverride w:val="1"/>
    </w:lvlOverride>
    <w:lvlOverride w:ilvl="1"/>
    <w:lvlOverride w:ilvl="2"/>
    <w:lvlOverride w:ilvl="3"/>
    <w:lvlOverride w:ilvl="4"/>
    <w:lvlOverride w:ilvl="5"/>
    <w:lvlOverride w:ilvl="6"/>
    <w:lvlOverride w:ilvl="7"/>
    <w:lvlOverride w:ilvl="8"/>
  </w:num>
  <w:num w:numId="13">
    <w:abstractNumId w:val="2"/>
  </w:num>
  <w:num w:numId="14">
    <w:abstractNumId w:val="1"/>
  </w:num>
  <w:num w:numId="15">
    <w:abstractNumId w:val="0"/>
  </w:num>
  <w:num w:numId="16">
    <w:abstractNumId w:val="4"/>
  </w:num>
  <w:num w:numId="17">
    <w:abstractNumId w:val="12"/>
  </w:num>
  <w:num w:numId="18">
    <w:abstractNumId w:val="6"/>
  </w:num>
  <w:num w:numId="1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B66"/>
    <w:rsid w:val="000040DA"/>
    <w:rsid w:val="00004355"/>
    <w:rsid w:val="00004EBF"/>
    <w:rsid w:val="00006446"/>
    <w:rsid w:val="000067C7"/>
    <w:rsid w:val="00006896"/>
    <w:rsid w:val="00007CDC"/>
    <w:rsid w:val="00010EF7"/>
    <w:rsid w:val="0001198F"/>
    <w:rsid w:val="00011B28"/>
    <w:rsid w:val="00013850"/>
    <w:rsid w:val="00015D15"/>
    <w:rsid w:val="00017BD8"/>
    <w:rsid w:val="00021B64"/>
    <w:rsid w:val="00023A51"/>
    <w:rsid w:val="00024D45"/>
    <w:rsid w:val="0002564D"/>
    <w:rsid w:val="00025734"/>
    <w:rsid w:val="00025ECA"/>
    <w:rsid w:val="000264E9"/>
    <w:rsid w:val="00027939"/>
    <w:rsid w:val="00031814"/>
    <w:rsid w:val="000325B8"/>
    <w:rsid w:val="00032B77"/>
    <w:rsid w:val="00032D51"/>
    <w:rsid w:val="00033B56"/>
    <w:rsid w:val="00034C15"/>
    <w:rsid w:val="0003661B"/>
    <w:rsid w:val="000369C9"/>
    <w:rsid w:val="00036BA1"/>
    <w:rsid w:val="00041C0A"/>
    <w:rsid w:val="000422E2"/>
    <w:rsid w:val="00042F22"/>
    <w:rsid w:val="000444EF"/>
    <w:rsid w:val="00044BF1"/>
    <w:rsid w:val="000450FC"/>
    <w:rsid w:val="000451DA"/>
    <w:rsid w:val="00052A07"/>
    <w:rsid w:val="000534E3"/>
    <w:rsid w:val="0005606A"/>
    <w:rsid w:val="00057117"/>
    <w:rsid w:val="000571ED"/>
    <w:rsid w:val="000577AC"/>
    <w:rsid w:val="000601FB"/>
    <w:rsid w:val="000616E7"/>
    <w:rsid w:val="0006487E"/>
    <w:rsid w:val="00064ED5"/>
    <w:rsid w:val="00065E1A"/>
    <w:rsid w:val="0006695A"/>
    <w:rsid w:val="0007088C"/>
    <w:rsid w:val="000715C7"/>
    <w:rsid w:val="00071942"/>
    <w:rsid w:val="00071BAE"/>
    <w:rsid w:val="00072622"/>
    <w:rsid w:val="00073504"/>
    <w:rsid w:val="00074B82"/>
    <w:rsid w:val="000771EB"/>
    <w:rsid w:val="00077E5F"/>
    <w:rsid w:val="0008036A"/>
    <w:rsid w:val="00080CBE"/>
    <w:rsid w:val="0008108B"/>
    <w:rsid w:val="00081AE6"/>
    <w:rsid w:val="000841D3"/>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A102E"/>
    <w:rsid w:val="000A158C"/>
    <w:rsid w:val="000A1B7B"/>
    <w:rsid w:val="000A2B7B"/>
    <w:rsid w:val="000A392C"/>
    <w:rsid w:val="000A3B45"/>
    <w:rsid w:val="000A3BBF"/>
    <w:rsid w:val="000A3F13"/>
    <w:rsid w:val="000A56F2"/>
    <w:rsid w:val="000A5B24"/>
    <w:rsid w:val="000B2084"/>
    <w:rsid w:val="000B2719"/>
    <w:rsid w:val="000B3A8F"/>
    <w:rsid w:val="000B4AB9"/>
    <w:rsid w:val="000B4C35"/>
    <w:rsid w:val="000B58C3"/>
    <w:rsid w:val="000B61E9"/>
    <w:rsid w:val="000B7EDF"/>
    <w:rsid w:val="000C165A"/>
    <w:rsid w:val="000C21A4"/>
    <w:rsid w:val="000C2E19"/>
    <w:rsid w:val="000C4344"/>
    <w:rsid w:val="000C5B3C"/>
    <w:rsid w:val="000D0D07"/>
    <w:rsid w:val="000D3AB1"/>
    <w:rsid w:val="000D4797"/>
    <w:rsid w:val="000D4C09"/>
    <w:rsid w:val="000D5960"/>
    <w:rsid w:val="000D6B56"/>
    <w:rsid w:val="000D7400"/>
    <w:rsid w:val="000E0527"/>
    <w:rsid w:val="000E07EC"/>
    <w:rsid w:val="000E1781"/>
    <w:rsid w:val="000E1E92"/>
    <w:rsid w:val="000E5E2C"/>
    <w:rsid w:val="000E6FB8"/>
    <w:rsid w:val="000F06D6"/>
    <w:rsid w:val="000F0C4F"/>
    <w:rsid w:val="000F0EB1"/>
    <w:rsid w:val="000F1106"/>
    <w:rsid w:val="000F13E2"/>
    <w:rsid w:val="000F279C"/>
    <w:rsid w:val="000F3BE9"/>
    <w:rsid w:val="000F3F6C"/>
    <w:rsid w:val="000F685D"/>
    <w:rsid w:val="000F6CDB"/>
    <w:rsid w:val="000F6DF3"/>
    <w:rsid w:val="001005FF"/>
    <w:rsid w:val="00101AE6"/>
    <w:rsid w:val="00104C98"/>
    <w:rsid w:val="001062FB"/>
    <w:rsid w:val="001063E6"/>
    <w:rsid w:val="0010701F"/>
    <w:rsid w:val="00112A78"/>
    <w:rsid w:val="00112F08"/>
    <w:rsid w:val="00113CF4"/>
    <w:rsid w:val="001153EA"/>
    <w:rsid w:val="00115643"/>
    <w:rsid w:val="00116765"/>
    <w:rsid w:val="00120A07"/>
    <w:rsid w:val="001219F5"/>
    <w:rsid w:val="00121A20"/>
    <w:rsid w:val="00122F2E"/>
    <w:rsid w:val="0012377F"/>
    <w:rsid w:val="00124314"/>
    <w:rsid w:val="00124F7B"/>
    <w:rsid w:val="00125221"/>
    <w:rsid w:val="00125325"/>
    <w:rsid w:val="0012636E"/>
    <w:rsid w:val="00126B4A"/>
    <w:rsid w:val="00130C5A"/>
    <w:rsid w:val="00132B61"/>
    <w:rsid w:val="00132FD0"/>
    <w:rsid w:val="001344C0"/>
    <w:rsid w:val="001346FA"/>
    <w:rsid w:val="00135252"/>
    <w:rsid w:val="00135B1E"/>
    <w:rsid w:val="00137AB5"/>
    <w:rsid w:val="00137F0B"/>
    <w:rsid w:val="00140624"/>
    <w:rsid w:val="00144F23"/>
    <w:rsid w:val="00145BEF"/>
    <w:rsid w:val="00147D1E"/>
    <w:rsid w:val="001508A5"/>
    <w:rsid w:val="00151842"/>
    <w:rsid w:val="001519DE"/>
    <w:rsid w:val="00151E23"/>
    <w:rsid w:val="001526E0"/>
    <w:rsid w:val="001551B5"/>
    <w:rsid w:val="001551F8"/>
    <w:rsid w:val="00155A17"/>
    <w:rsid w:val="00157BCA"/>
    <w:rsid w:val="00157F3B"/>
    <w:rsid w:val="00162618"/>
    <w:rsid w:val="0016332A"/>
    <w:rsid w:val="001639C3"/>
    <w:rsid w:val="0016400E"/>
    <w:rsid w:val="001643A8"/>
    <w:rsid w:val="00165370"/>
    <w:rsid w:val="001659C1"/>
    <w:rsid w:val="00166F99"/>
    <w:rsid w:val="001679B1"/>
    <w:rsid w:val="001721AB"/>
    <w:rsid w:val="00173A8E"/>
    <w:rsid w:val="00176BFE"/>
    <w:rsid w:val="00177795"/>
    <w:rsid w:val="00180436"/>
    <w:rsid w:val="0018143F"/>
    <w:rsid w:val="00181738"/>
    <w:rsid w:val="001840A8"/>
    <w:rsid w:val="001865BC"/>
    <w:rsid w:val="00190AC1"/>
    <w:rsid w:val="0019341A"/>
    <w:rsid w:val="001958E0"/>
    <w:rsid w:val="00195A59"/>
    <w:rsid w:val="00195DDF"/>
    <w:rsid w:val="00195EB0"/>
    <w:rsid w:val="00197318"/>
    <w:rsid w:val="00197DF9"/>
    <w:rsid w:val="001A095A"/>
    <w:rsid w:val="001A1987"/>
    <w:rsid w:val="001A2564"/>
    <w:rsid w:val="001A3712"/>
    <w:rsid w:val="001A513F"/>
    <w:rsid w:val="001A6173"/>
    <w:rsid w:val="001A6CBA"/>
    <w:rsid w:val="001A7B22"/>
    <w:rsid w:val="001A7B70"/>
    <w:rsid w:val="001B0D97"/>
    <w:rsid w:val="001B0EF0"/>
    <w:rsid w:val="001B33C7"/>
    <w:rsid w:val="001B4381"/>
    <w:rsid w:val="001B5A5D"/>
    <w:rsid w:val="001B5E6F"/>
    <w:rsid w:val="001B64B7"/>
    <w:rsid w:val="001B6DEF"/>
    <w:rsid w:val="001B7568"/>
    <w:rsid w:val="001C1CE5"/>
    <w:rsid w:val="001C24AA"/>
    <w:rsid w:val="001C3D2A"/>
    <w:rsid w:val="001C404B"/>
    <w:rsid w:val="001C5D1E"/>
    <w:rsid w:val="001C6495"/>
    <w:rsid w:val="001C6568"/>
    <w:rsid w:val="001D11A8"/>
    <w:rsid w:val="001D1AAA"/>
    <w:rsid w:val="001D38A8"/>
    <w:rsid w:val="001D4D90"/>
    <w:rsid w:val="001D51BA"/>
    <w:rsid w:val="001D6342"/>
    <w:rsid w:val="001D6D53"/>
    <w:rsid w:val="001E2C29"/>
    <w:rsid w:val="001E47C6"/>
    <w:rsid w:val="001E5394"/>
    <w:rsid w:val="001E58E2"/>
    <w:rsid w:val="001E7AED"/>
    <w:rsid w:val="001F1662"/>
    <w:rsid w:val="001F3916"/>
    <w:rsid w:val="001F44BB"/>
    <w:rsid w:val="001F4679"/>
    <w:rsid w:val="001F54C5"/>
    <w:rsid w:val="001F662C"/>
    <w:rsid w:val="001F7074"/>
    <w:rsid w:val="001F79E2"/>
    <w:rsid w:val="00200490"/>
    <w:rsid w:val="0020077B"/>
    <w:rsid w:val="0020141B"/>
    <w:rsid w:val="00201F3A"/>
    <w:rsid w:val="00203F96"/>
    <w:rsid w:val="00204A96"/>
    <w:rsid w:val="002051C0"/>
    <w:rsid w:val="002069B2"/>
    <w:rsid w:val="00206E34"/>
    <w:rsid w:val="00207C0F"/>
    <w:rsid w:val="00207DD5"/>
    <w:rsid w:val="00207FA3"/>
    <w:rsid w:val="0021125E"/>
    <w:rsid w:val="002134D0"/>
    <w:rsid w:val="00214DA8"/>
    <w:rsid w:val="00215423"/>
    <w:rsid w:val="002158FA"/>
    <w:rsid w:val="00220446"/>
    <w:rsid w:val="00220600"/>
    <w:rsid w:val="00221485"/>
    <w:rsid w:val="002224DB"/>
    <w:rsid w:val="00223FCB"/>
    <w:rsid w:val="00224D9E"/>
    <w:rsid w:val="002252C3"/>
    <w:rsid w:val="002254AA"/>
    <w:rsid w:val="00225A71"/>
    <w:rsid w:val="00225C54"/>
    <w:rsid w:val="00226E46"/>
    <w:rsid w:val="00230765"/>
    <w:rsid w:val="00230AD0"/>
    <w:rsid w:val="002319E4"/>
    <w:rsid w:val="00231CF8"/>
    <w:rsid w:val="00233146"/>
    <w:rsid w:val="002351E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D5B"/>
    <w:rsid w:val="00256212"/>
    <w:rsid w:val="00257543"/>
    <w:rsid w:val="0026156D"/>
    <w:rsid w:val="002617E7"/>
    <w:rsid w:val="00261FC8"/>
    <w:rsid w:val="00263489"/>
    <w:rsid w:val="00264228"/>
    <w:rsid w:val="00264334"/>
    <w:rsid w:val="0026473E"/>
    <w:rsid w:val="00265503"/>
    <w:rsid w:val="00266214"/>
    <w:rsid w:val="00266F2C"/>
    <w:rsid w:val="00267C83"/>
    <w:rsid w:val="002706A5"/>
    <w:rsid w:val="00270B03"/>
    <w:rsid w:val="0027144F"/>
    <w:rsid w:val="00271F3A"/>
    <w:rsid w:val="00273278"/>
    <w:rsid w:val="002737F4"/>
    <w:rsid w:val="00274158"/>
    <w:rsid w:val="00276C11"/>
    <w:rsid w:val="0027796B"/>
    <w:rsid w:val="00277E0F"/>
    <w:rsid w:val="002805F5"/>
    <w:rsid w:val="00280751"/>
    <w:rsid w:val="0028280A"/>
    <w:rsid w:val="0028404B"/>
    <w:rsid w:val="00285334"/>
    <w:rsid w:val="00285CCF"/>
    <w:rsid w:val="00285E8E"/>
    <w:rsid w:val="00286ACD"/>
    <w:rsid w:val="00287409"/>
    <w:rsid w:val="00287838"/>
    <w:rsid w:val="00290613"/>
    <w:rsid w:val="002907B5"/>
    <w:rsid w:val="0029157A"/>
    <w:rsid w:val="00291CFD"/>
    <w:rsid w:val="00291D97"/>
    <w:rsid w:val="00292608"/>
    <w:rsid w:val="00292624"/>
    <w:rsid w:val="00292EB7"/>
    <w:rsid w:val="00296227"/>
    <w:rsid w:val="0029653D"/>
    <w:rsid w:val="00296F44"/>
    <w:rsid w:val="0029777D"/>
    <w:rsid w:val="00297CAC"/>
    <w:rsid w:val="002A055E"/>
    <w:rsid w:val="002A0DBA"/>
    <w:rsid w:val="002A1D4E"/>
    <w:rsid w:val="002A24E7"/>
    <w:rsid w:val="002A2869"/>
    <w:rsid w:val="002A3A1C"/>
    <w:rsid w:val="002A5538"/>
    <w:rsid w:val="002A5627"/>
    <w:rsid w:val="002A5D6D"/>
    <w:rsid w:val="002A64FB"/>
    <w:rsid w:val="002A6BF9"/>
    <w:rsid w:val="002A7F06"/>
    <w:rsid w:val="002B144E"/>
    <w:rsid w:val="002B1479"/>
    <w:rsid w:val="002B24D6"/>
    <w:rsid w:val="002B566B"/>
    <w:rsid w:val="002B74A0"/>
    <w:rsid w:val="002C0EEC"/>
    <w:rsid w:val="002C1D16"/>
    <w:rsid w:val="002C2DAA"/>
    <w:rsid w:val="002C2EFE"/>
    <w:rsid w:val="002C3817"/>
    <w:rsid w:val="002C41E6"/>
    <w:rsid w:val="002C4845"/>
    <w:rsid w:val="002C4DAC"/>
    <w:rsid w:val="002C5E8C"/>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488C"/>
    <w:rsid w:val="002E7CAE"/>
    <w:rsid w:val="002F0017"/>
    <w:rsid w:val="002F04AC"/>
    <w:rsid w:val="002F0845"/>
    <w:rsid w:val="002F2771"/>
    <w:rsid w:val="002F369E"/>
    <w:rsid w:val="002F37A9"/>
    <w:rsid w:val="002F3BB0"/>
    <w:rsid w:val="002F412C"/>
    <w:rsid w:val="002F43FC"/>
    <w:rsid w:val="002F5260"/>
    <w:rsid w:val="002F5FDD"/>
    <w:rsid w:val="002F7CD9"/>
    <w:rsid w:val="002F7FE8"/>
    <w:rsid w:val="00301CE6"/>
    <w:rsid w:val="0030256B"/>
    <w:rsid w:val="00303F65"/>
    <w:rsid w:val="00304D89"/>
    <w:rsid w:val="0030501F"/>
    <w:rsid w:val="003053B6"/>
    <w:rsid w:val="003069E5"/>
    <w:rsid w:val="00307BA1"/>
    <w:rsid w:val="003100DD"/>
    <w:rsid w:val="0031134A"/>
    <w:rsid w:val="00311702"/>
    <w:rsid w:val="00311DEB"/>
    <w:rsid w:val="00311E82"/>
    <w:rsid w:val="0031211A"/>
    <w:rsid w:val="00313FD6"/>
    <w:rsid w:val="003143BD"/>
    <w:rsid w:val="00314ECF"/>
    <w:rsid w:val="00314F77"/>
    <w:rsid w:val="00315CE7"/>
    <w:rsid w:val="00317075"/>
    <w:rsid w:val="003203ED"/>
    <w:rsid w:val="003221E1"/>
    <w:rsid w:val="00322C9F"/>
    <w:rsid w:val="00323720"/>
    <w:rsid w:val="003243D1"/>
    <w:rsid w:val="00324D23"/>
    <w:rsid w:val="003277BD"/>
    <w:rsid w:val="00331751"/>
    <w:rsid w:val="003318A3"/>
    <w:rsid w:val="00331912"/>
    <w:rsid w:val="003326F8"/>
    <w:rsid w:val="0033365C"/>
    <w:rsid w:val="00333BF3"/>
    <w:rsid w:val="00334579"/>
    <w:rsid w:val="00334B76"/>
    <w:rsid w:val="00334CEA"/>
    <w:rsid w:val="00335858"/>
    <w:rsid w:val="00336349"/>
    <w:rsid w:val="00336794"/>
    <w:rsid w:val="00336BDA"/>
    <w:rsid w:val="00337036"/>
    <w:rsid w:val="00340530"/>
    <w:rsid w:val="0034157B"/>
    <w:rsid w:val="00342BD7"/>
    <w:rsid w:val="0034384D"/>
    <w:rsid w:val="00343A07"/>
    <w:rsid w:val="00343A9D"/>
    <w:rsid w:val="00346DB5"/>
    <w:rsid w:val="00346FD7"/>
    <w:rsid w:val="003477B1"/>
    <w:rsid w:val="0035056B"/>
    <w:rsid w:val="00350605"/>
    <w:rsid w:val="00353351"/>
    <w:rsid w:val="003538BC"/>
    <w:rsid w:val="00353B38"/>
    <w:rsid w:val="00353D67"/>
    <w:rsid w:val="0035445E"/>
    <w:rsid w:val="0035482C"/>
    <w:rsid w:val="00357380"/>
    <w:rsid w:val="003602D9"/>
    <w:rsid w:val="003604CE"/>
    <w:rsid w:val="00366603"/>
    <w:rsid w:val="00366AAA"/>
    <w:rsid w:val="003703A3"/>
    <w:rsid w:val="00370E47"/>
    <w:rsid w:val="0037225D"/>
    <w:rsid w:val="00373B80"/>
    <w:rsid w:val="003742AC"/>
    <w:rsid w:val="00374B72"/>
    <w:rsid w:val="00375986"/>
    <w:rsid w:val="00376302"/>
    <w:rsid w:val="003775E6"/>
    <w:rsid w:val="00377CE1"/>
    <w:rsid w:val="003804FC"/>
    <w:rsid w:val="00380F17"/>
    <w:rsid w:val="0038135E"/>
    <w:rsid w:val="00383D8A"/>
    <w:rsid w:val="003851C9"/>
    <w:rsid w:val="00385BF0"/>
    <w:rsid w:val="00385F2F"/>
    <w:rsid w:val="00387728"/>
    <w:rsid w:val="00390B6F"/>
    <w:rsid w:val="00391A6F"/>
    <w:rsid w:val="00392192"/>
    <w:rsid w:val="003939FF"/>
    <w:rsid w:val="0039535C"/>
    <w:rsid w:val="003A2223"/>
    <w:rsid w:val="003A2A0F"/>
    <w:rsid w:val="003A3BB1"/>
    <w:rsid w:val="003A45A1"/>
    <w:rsid w:val="003A50F3"/>
    <w:rsid w:val="003A5B0A"/>
    <w:rsid w:val="003A6BAC"/>
    <w:rsid w:val="003A6BD4"/>
    <w:rsid w:val="003A7EF3"/>
    <w:rsid w:val="003B13F9"/>
    <w:rsid w:val="003B159C"/>
    <w:rsid w:val="003B2973"/>
    <w:rsid w:val="003B369F"/>
    <w:rsid w:val="003B36A3"/>
    <w:rsid w:val="003B5E3F"/>
    <w:rsid w:val="003B6CA4"/>
    <w:rsid w:val="003B7FE5"/>
    <w:rsid w:val="003C096C"/>
    <w:rsid w:val="003C11C8"/>
    <w:rsid w:val="003C1247"/>
    <w:rsid w:val="003C1CCF"/>
    <w:rsid w:val="003C2702"/>
    <w:rsid w:val="003C2D78"/>
    <w:rsid w:val="003C3107"/>
    <w:rsid w:val="003C36AF"/>
    <w:rsid w:val="003C39F9"/>
    <w:rsid w:val="003C3DB0"/>
    <w:rsid w:val="003C48D1"/>
    <w:rsid w:val="003C55F1"/>
    <w:rsid w:val="003C6EA6"/>
    <w:rsid w:val="003C7806"/>
    <w:rsid w:val="003D022F"/>
    <w:rsid w:val="003D0620"/>
    <w:rsid w:val="003D086B"/>
    <w:rsid w:val="003D109F"/>
    <w:rsid w:val="003D1200"/>
    <w:rsid w:val="003D2478"/>
    <w:rsid w:val="003D2FC4"/>
    <w:rsid w:val="003D391C"/>
    <w:rsid w:val="003D3C45"/>
    <w:rsid w:val="003D5B1F"/>
    <w:rsid w:val="003E0901"/>
    <w:rsid w:val="003E15FA"/>
    <w:rsid w:val="003E217F"/>
    <w:rsid w:val="003E3AF9"/>
    <w:rsid w:val="003E55E4"/>
    <w:rsid w:val="003E5844"/>
    <w:rsid w:val="003E70D2"/>
    <w:rsid w:val="003E74E3"/>
    <w:rsid w:val="003E7AFC"/>
    <w:rsid w:val="003E7F77"/>
    <w:rsid w:val="003F05C7"/>
    <w:rsid w:val="003F0AFD"/>
    <w:rsid w:val="003F0F46"/>
    <w:rsid w:val="003F2994"/>
    <w:rsid w:val="003F2CD4"/>
    <w:rsid w:val="003F6BBE"/>
    <w:rsid w:val="003F7B8C"/>
    <w:rsid w:val="004000E8"/>
    <w:rsid w:val="00402E2B"/>
    <w:rsid w:val="0040512B"/>
    <w:rsid w:val="00405CA5"/>
    <w:rsid w:val="0040717A"/>
    <w:rsid w:val="004072CC"/>
    <w:rsid w:val="00407CD3"/>
    <w:rsid w:val="00410134"/>
    <w:rsid w:val="00410AD9"/>
    <w:rsid w:val="00410B72"/>
    <w:rsid w:val="00410F18"/>
    <w:rsid w:val="0041137A"/>
    <w:rsid w:val="004122E2"/>
    <w:rsid w:val="0041263E"/>
    <w:rsid w:val="00413317"/>
    <w:rsid w:val="00413AAC"/>
    <w:rsid w:val="0041403C"/>
    <w:rsid w:val="00414E1D"/>
    <w:rsid w:val="00415294"/>
    <w:rsid w:val="00415392"/>
    <w:rsid w:val="00415ACE"/>
    <w:rsid w:val="004172C2"/>
    <w:rsid w:val="0042058F"/>
    <w:rsid w:val="00421105"/>
    <w:rsid w:val="00422CCD"/>
    <w:rsid w:val="004242F4"/>
    <w:rsid w:val="00424FD3"/>
    <w:rsid w:val="00427248"/>
    <w:rsid w:val="0043020D"/>
    <w:rsid w:val="004319C4"/>
    <w:rsid w:val="00433197"/>
    <w:rsid w:val="004334E5"/>
    <w:rsid w:val="00434287"/>
    <w:rsid w:val="00436A13"/>
    <w:rsid w:val="00437447"/>
    <w:rsid w:val="00441A92"/>
    <w:rsid w:val="00441F16"/>
    <w:rsid w:val="00444395"/>
    <w:rsid w:val="00444A6F"/>
    <w:rsid w:val="00444CAD"/>
    <w:rsid w:val="00444F56"/>
    <w:rsid w:val="00446488"/>
    <w:rsid w:val="00447C0B"/>
    <w:rsid w:val="004517AA"/>
    <w:rsid w:val="00452345"/>
    <w:rsid w:val="00452CAC"/>
    <w:rsid w:val="00453A31"/>
    <w:rsid w:val="00454744"/>
    <w:rsid w:val="00456462"/>
    <w:rsid w:val="00457565"/>
    <w:rsid w:val="00457B71"/>
    <w:rsid w:val="00460E42"/>
    <w:rsid w:val="004619E9"/>
    <w:rsid w:val="00462DFC"/>
    <w:rsid w:val="00463E45"/>
    <w:rsid w:val="0046405E"/>
    <w:rsid w:val="00465059"/>
    <w:rsid w:val="00465195"/>
    <w:rsid w:val="00465F3A"/>
    <w:rsid w:val="004669E2"/>
    <w:rsid w:val="0046750B"/>
    <w:rsid w:val="00467690"/>
    <w:rsid w:val="00467DD7"/>
    <w:rsid w:val="00470C31"/>
    <w:rsid w:val="004734D0"/>
    <w:rsid w:val="004744C6"/>
    <w:rsid w:val="00474D49"/>
    <w:rsid w:val="0047556B"/>
    <w:rsid w:val="00475A2B"/>
    <w:rsid w:val="00477768"/>
    <w:rsid w:val="0048070B"/>
    <w:rsid w:val="00484B29"/>
    <w:rsid w:val="00487CE3"/>
    <w:rsid w:val="00490D13"/>
    <w:rsid w:val="00492BC5"/>
    <w:rsid w:val="00493BCA"/>
    <w:rsid w:val="004960B3"/>
    <w:rsid w:val="004964F1"/>
    <w:rsid w:val="00496EA4"/>
    <w:rsid w:val="00496F33"/>
    <w:rsid w:val="00497818"/>
    <w:rsid w:val="004A16BC"/>
    <w:rsid w:val="004A1EF1"/>
    <w:rsid w:val="004A2B94"/>
    <w:rsid w:val="004A4738"/>
    <w:rsid w:val="004A5BE3"/>
    <w:rsid w:val="004A69F1"/>
    <w:rsid w:val="004A6B7F"/>
    <w:rsid w:val="004B10D2"/>
    <w:rsid w:val="004B52C7"/>
    <w:rsid w:val="004B6A22"/>
    <w:rsid w:val="004B766F"/>
    <w:rsid w:val="004B7C0C"/>
    <w:rsid w:val="004C125D"/>
    <w:rsid w:val="004C35D6"/>
    <w:rsid w:val="004C3898"/>
    <w:rsid w:val="004C3972"/>
    <w:rsid w:val="004C442B"/>
    <w:rsid w:val="004C460E"/>
    <w:rsid w:val="004C48EB"/>
    <w:rsid w:val="004C6613"/>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2451"/>
    <w:rsid w:val="005029C9"/>
    <w:rsid w:val="0050468B"/>
    <w:rsid w:val="00506557"/>
    <w:rsid w:val="0050677A"/>
    <w:rsid w:val="00507DBF"/>
    <w:rsid w:val="005108D8"/>
    <w:rsid w:val="005116F9"/>
    <w:rsid w:val="00511E6F"/>
    <w:rsid w:val="00513B6A"/>
    <w:rsid w:val="00514C87"/>
    <w:rsid w:val="005153A7"/>
    <w:rsid w:val="00516C7C"/>
    <w:rsid w:val="00520CA3"/>
    <w:rsid w:val="005219CF"/>
    <w:rsid w:val="00523F2D"/>
    <w:rsid w:val="0052421F"/>
    <w:rsid w:val="005242F3"/>
    <w:rsid w:val="00524A05"/>
    <w:rsid w:val="00524D03"/>
    <w:rsid w:val="00525C10"/>
    <w:rsid w:val="005276E8"/>
    <w:rsid w:val="00530400"/>
    <w:rsid w:val="00530EAF"/>
    <w:rsid w:val="00533719"/>
    <w:rsid w:val="00533C16"/>
    <w:rsid w:val="00534B59"/>
    <w:rsid w:val="00536759"/>
    <w:rsid w:val="00537C62"/>
    <w:rsid w:val="00537E4D"/>
    <w:rsid w:val="0054627B"/>
    <w:rsid w:val="0054680D"/>
    <w:rsid w:val="00546970"/>
    <w:rsid w:val="00550062"/>
    <w:rsid w:val="00551461"/>
    <w:rsid w:val="005529E9"/>
    <w:rsid w:val="00553595"/>
    <w:rsid w:val="0055396C"/>
    <w:rsid w:val="00554E19"/>
    <w:rsid w:val="0055568B"/>
    <w:rsid w:val="00555F28"/>
    <w:rsid w:val="0055631E"/>
    <w:rsid w:val="0055735C"/>
    <w:rsid w:val="0056121F"/>
    <w:rsid w:val="00561926"/>
    <w:rsid w:val="00561FB9"/>
    <w:rsid w:val="005627D9"/>
    <w:rsid w:val="00562F9B"/>
    <w:rsid w:val="00563232"/>
    <w:rsid w:val="00563DE2"/>
    <w:rsid w:val="0057004C"/>
    <w:rsid w:val="00572505"/>
    <w:rsid w:val="00572849"/>
    <w:rsid w:val="00576758"/>
    <w:rsid w:val="00576A8D"/>
    <w:rsid w:val="00580963"/>
    <w:rsid w:val="00580A36"/>
    <w:rsid w:val="00582809"/>
    <w:rsid w:val="00584913"/>
    <w:rsid w:val="00584DB6"/>
    <w:rsid w:val="0058692C"/>
    <w:rsid w:val="0058798C"/>
    <w:rsid w:val="005900FA"/>
    <w:rsid w:val="00593574"/>
    <w:rsid w:val="005935A4"/>
    <w:rsid w:val="00594612"/>
    <w:rsid w:val="005948C2"/>
    <w:rsid w:val="00595DCA"/>
    <w:rsid w:val="0059779B"/>
    <w:rsid w:val="005A209A"/>
    <w:rsid w:val="005A2CEF"/>
    <w:rsid w:val="005A38B4"/>
    <w:rsid w:val="005A40BC"/>
    <w:rsid w:val="005A4CA6"/>
    <w:rsid w:val="005A5352"/>
    <w:rsid w:val="005A58BA"/>
    <w:rsid w:val="005A5F3F"/>
    <w:rsid w:val="005A60E1"/>
    <w:rsid w:val="005A662D"/>
    <w:rsid w:val="005A7131"/>
    <w:rsid w:val="005A7F14"/>
    <w:rsid w:val="005B35D7"/>
    <w:rsid w:val="005B392A"/>
    <w:rsid w:val="005B3AA3"/>
    <w:rsid w:val="005B46E2"/>
    <w:rsid w:val="005B52FC"/>
    <w:rsid w:val="005B6B6A"/>
    <w:rsid w:val="005B6F83"/>
    <w:rsid w:val="005B75B4"/>
    <w:rsid w:val="005B7689"/>
    <w:rsid w:val="005B792E"/>
    <w:rsid w:val="005C5935"/>
    <w:rsid w:val="005C74FB"/>
    <w:rsid w:val="005D1602"/>
    <w:rsid w:val="005D187F"/>
    <w:rsid w:val="005D1B94"/>
    <w:rsid w:val="005D7C7A"/>
    <w:rsid w:val="005E12A7"/>
    <w:rsid w:val="005E16B1"/>
    <w:rsid w:val="005E16CB"/>
    <w:rsid w:val="005E1A7B"/>
    <w:rsid w:val="005E385F"/>
    <w:rsid w:val="005E43F4"/>
    <w:rsid w:val="005E4B7B"/>
    <w:rsid w:val="005E4C48"/>
    <w:rsid w:val="005E53EB"/>
    <w:rsid w:val="005E5B81"/>
    <w:rsid w:val="005E7088"/>
    <w:rsid w:val="005E71A1"/>
    <w:rsid w:val="005E7B35"/>
    <w:rsid w:val="005F0A1C"/>
    <w:rsid w:val="005F19AA"/>
    <w:rsid w:val="005F2CB1"/>
    <w:rsid w:val="005F3025"/>
    <w:rsid w:val="005F31AC"/>
    <w:rsid w:val="005F42A2"/>
    <w:rsid w:val="005F5358"/>
    <w:rsid w:val="005F618C"/>
    <w:rsid w:val="005F62DB"/>
    <w:rsid w:val="005F70BD"/>
    <w:rsid w:val="00600404"/>
    <w:rsid w:val="0060136A"/>
    <w:rsid w:val="006019E8"/>
    <w:rsid w:val="0060283C"/>
    <w:rsid w:val="0060355F"/>
    <w:rsid w:val="0060457E"/>
    <w:rsid w:val="006048E2"/>
    <w:rsid w:val="00604F14"/>
    <w:rsid w:val="006053E4"/>
    <w:rsid w:val="0060693B"/>
    <w:rsid w:val="00607B0D"/>
    <w:rsid w:val="00611035"/>
    <w:rsid w:val="00611B83"/>
    <w:rsid w:val="00612FF3"/>
    <w:rsid w:val="00613257"/>
    <w:rsid w:val="00614A36"/>
    <w:rsid w:val="00615C74"/>
    <w:rsid w:val="006173C5"/>
    <w:rsid w:val="00620A71"/>
    <w:rsid w:val="00620D80"/>
    <w:rsid w:val="00620FFD"/>
    <w:rsid w:val="006234A6"/>
    <w:rsid w:val="0062451E"/>
    <w:rsid w:val="00624782"/>
    <w:rsid w:val="00624BE0"/>
    <w:rsid w:val="00624D23"/>
    <w:rsid w:val="00626D90"/>
    <w:rsid w:val="00630001"/>
    <w:rsid w:val="0063009F"/>
    <w:rsid w:val="0063052D"/>
    <w:rsid w:val="006311B3"/>
    <w:rsid w:val="006311DC"/>
    <w:rsid w:val="0063284C"/>
    <w:rsid w:val="0063341E"/>
    <w:rsid w:val="0063507D"/>
    <w:rsid w:val="00636398"/>
    <w:rsid w:val="006368D3"/>
    <w:rsid w:val="0063714E"/>
    <w:rsid w:val="006377EC"/>
    <w:rsid w:val="0064151F"/>
    <w:rsid w:val="00641533"/>
    <w:rsid w:val="0064208D"/>
    <w:rsid w:val="00643475"/>
    <w:rsid w:val="0064396A"/>
    <w:rsid w:val="00643FC6"/>
    <w:rsid w:val="00644235"/>
    <w:rsid w:val="006443E6"/>
    <w:rsid w:val="00645407"/>
    <w:rsid w:val="0064624E"/>
    <w:rsid w:val="006471E3"/>
    <w:rsid w:val="00650041"/>
    <w:rsid w:val="00650AB9"/>
    <w:rsid w:val="00650B69"/>
    <w:rsid w:val="006519C0"/>
    <w:rsid w:val="00651FBE"/>
    <w:rsid w:val="006526DB"/>
    <w:rsid w:val="0065358D"/>
    <w:rsid w:val="0065535A"/>
    <w:rsid w:val="006556BB"/>
    <w:rsid w:val="00655733"/>
    <w:rsid w:val="00655ACD"/>
    <w:rsid w:val="00656207"/>
    <w:rsid w:val="00656A92"/>
    <w:rsid w:val="00656B65"/>
    <w:rsid w:val="00656DDE"/>
    <w:rsid w:val="006571D4"/>
    <w:rsid w:val="0066011D"/>
    <w:rsid w:val="006607C0"/>
    <w:rsid w:val="006613A6"/>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9"/>
    <w:rsid w:val="00683ECE"/>
    <w:rsid w:val="00684BD3"/>
    <w:rsid w:val="00685466"/>
    <w:rsid w:val="0068591B"/>
    <w:rsid w:val="00687A47"/>
    <w:rsid w:val="006903FF"/>
    <w:rsid w:val="00690BB1"/>
    <w:rsid w:val="00690DB5"/>
    <w:rsid w:val="0069146A"/>
    <w:rsid w:val="00691F66"/>
    <w:rsid w:val="00693B22"/>
    <w:rsid w:val="0069454C"/>
    <w:rsid w:val="006953E2"/>
    <w:rsid w:val="00695FC2"/>
    <w:rsid w:val="00696949"/>
    <w:rsid w:val="00697052"/>
    <w:rsid w:val="00697A13"/>
    <w:rsid w:val="006A46FB"/>
    <w:rsid w:val="006A5E28"/>
    <w:rsid w:val="006A61F1"/>
    <w:rsid w:val="006A697B"/>
    <w:rsid w:val="006A7AFF"/>
    <w:rsid w:val="006B0A05"/>
    <w:rsid w:val="006B1816"/>
    <w:rsid w:val="006B1D64"/>
    <w:rsid w:val="006B2099"/>
    <w:rsid w:val="006B2F71"/>
    <w:rsid w:val="006B404B"/>
    <w:rsid w:val="006B50CF"/>
    <w:rsid w:val="006B5402"/>
    <w:rsid w:val="006B6054"/>
    <w:rsid w:val="006B7603"/>
    <w:rsid w:val="006C03B8"/>
    <w:rsid w:val="006C5EC9"/>
    <w:rsid w:val="006C6059"/>
    <w:rsid w:val="006C7522"/>
    <w:rsid w:val="006C7BD5"/>
    <w:rsid w:val="006D3328"/>
    <w:rsid w:val="006D43CD"/>
    <w:rsid w:val="006D4BE6"/>
    <w:rsid w:val="006D4EB5"/>
    <w:rsid w:val="006D6F08"/>
    <w:rsid w:val="006D71AE"/>
    <w:rsid w:val="006E062C"/>
    <w:rsid w:val="006E1B75"/>
    <w:rsid w:val="006E28B7"/>
    <w:rsid w:val="006E3310"/>
    <w:rsid w:val="006E4630"/>
    <w:rsid w:val="006E47DC"/>
    <w:rsid w:val="006E4981"/>
    <w:rsid w:val="006E4E39"/>
    <w:rsid w:val="006E565E"/>
    <w:rsid w:val="006E647D"/>
    <w:rsid w:val="006E673D"/>
    <w:rsid w:val="006E7D3B"/>
    <w:rsid w:val="006E7D8B"/>
    <w:rsid w:val="006F09B1"/>
    <w:rsid w:val="006F0D5E"/>
    <w:rsid w:val="006F1B70"/>
    <w:rsid w:val="006F2916"/>
    <w:rsid w:val="006F2FD1"/>
    <w:rsid w:val="006F341D"/>
    <w:rsid w:val="006F3CDE"/>
    <w:rsid w:val="006F4566"/>
    <w:rsid w:val="006F58D4"/>
    <w:rsid w:val="006F5C33"/>
    <w:rsid w:val="007006AB"/>
    <w:rsid w:val="00700F34"/>
    <w:rsid w:val="00701528"/>
    <w:rsid w:val="0070346E"/>
    <w:rsid w:val="00704DC9"/>
    <w:rsid w:val="00704EDB"/>
    <w:rsid w:val="0070537F"/>
    <w:rsid w:val="00706101"/>
    <w:rsid w:val="00707048"/>
    <w:rsid w:val="00707072"/>
    <w:rsid w:val="00707D61"/>
    <w:rsid w:val="0071037F"/>
    <w:rsid w:val="00711F09"/>
    <w:rsid w:val="00712287"/>
    <w:rsid w:val="00712772"/>
    <w:rsid w:val="0071343B"/>
    <w:rsid w:val="00713515"/>
    <w:rsid w:val="007148D3"/>
    <w:rsid w:val="00715B86"/>
    <w:rsid w:val="00715B9A"/>
    <w:rsid w:val="00720B7B"/>
    <w:rsid w:val="00721593"/>
    <w:rsid w:val="00722D6E"/>
    <w:rsid w:val="00722F8B"/>
    <w:rsid w:val="00723E40"/>
    <w:rsid w:val="0072401F"/>
    <w:rsid w:val="00725145"/>
    <w:rsid w:val="00726EA6"/>
    <w:rsid w:val="00727208"/>
    <w:rsid w:val="00727680"/>
    <w:rsid w:val="00727F66"/>
    <w:rsid w:val="00730FD2"/>
    <w:rsid w:val="0073217D"/>
    <w:rsid w:val="007348B1"/>
    <w:rsid w:val="00734B23"/>
    <w:rsid w:val="00734FCC"/>
    <w:rsid w:val="007362A6"/>
    <w:rsid w:val="00736B85"/>
    <w:rsid w:val="00736D7D"/>
    <w:rsid w:val="0074070A"/>
    <w:rsid w:val="00740E58"/>
    <w:rsid w:val="0074445B"/>
    <w:rsid w:val="007445A0"/>
    <w:rsid w:val="00744986"/>
    <w:rsid w:val="0074524B"/>
    <w:rsid w:val="00745F0B"/>
    <w:rsid w:val="00746992"/>
    <w:rsid w:val="00747A95"/>
    <w:rsid w:val="00747D8B"/>
    <w:rsid w:val="00750214"/>
    <w:rsid w:val="00750FD9"/>
    <w:rsid w:val="00751228"/>
    <w:rsid w:val="007524FA"/>
    <w:rsid w:val="00754068"/>
    <w:rsid w:val="007556E4"/>
    <w:rsid w:val="007571E1"/>
    <w:rsid w:val="00760135"/>
    <w:rsid w:val="007604B2"/>
    <w:rsid w:val="00761BAB"/>
    <w:rsid w:val="00763575"/>
    <w:rsid w:val="00764207"/>
    <w:rsid w:val="00764291"/>
    <w:rsid w:val="0076452F"/>
    <w:rsid w:val="00765281"/>
    <w:rsid w:val="00766BAD"/>
    <w:rsid w:val="007673CA"/>
    <w:rsid w:val="00770DA9"/>
    <w:rsid w:val="00772649"/>
    <w:rsid w:val="007730BD"/>
    <w:rsid w:val="007730F7"/>
    <w:rsid w:val="007731B4"/>
    <w:rsid w:val="007755F2"/>
    <w:rsid w:val="00775FE8"/>
    <w:rsid w:val="00776971"/>
    <w:rsid w:val="00777256"/>
    <w:rsid w:val="0077782A"/>
    <w:rsid w:val="0078177E"/>
    <w:rsid w:val="0078304C"/>
    <w:rsid w:val="00783673"/>
    <w:rsid w:val="0078469A"/>
    <w:rsid w:val="007850EE"/>
    <w:rsid w:val="00785165"/>
    <w:rsid w:val="00785490"/>
    <w:rsid w:val="00785610"/>
    <w:rsid w:val="007867AB"/>
    <w:rsid w:val="00790BAB"/>
    <w:rsid w:val="0079182B"/>
    <w:rsid w:val="007925EA"/>
    <w:rsid w:val="007932D5"/>
    <w:rsid w:val="00793CD8"/>
    <w:rsid w:val="00794DBE"/>
    <w:rsid w:val="00795C92"/>
    <w:rsid w:val="00796231"/>
    <w:rsid w:val="0079626A"/>
    <w:rsid w:val="0079733D"/>
    <w:rsid w:val="007A1CB3"/>
    <w:rsid w:val="007A2C1F"/>
    <w:rsid w:val="007A306F"/>
    <w:rsid w:val="007A3EBD"/>
    <w:rsid w:val="007A434F"/>
    <w:rsid w:val="007A43A6"/>
    <w:rsid w:val="007A47E1"/>
    <w:rsid w:val="007A48E2"/>
    <w:rsid w:val="007A50F5"/>
    <w:rsid w:val="007A58A6"/>
    <w:rsid w:val="007A5D59"/>
    <w:rsid w:val="007A6B4D"/>
    <w:rsid w:val="007A7588"/>
    <w:rsid w:val="007A7E25"/>
    <w:rsid w:val="007B0BE3"/>
    <w:rsid w:val="007B3D2D"/>
    <w:rsid w:val="007B41D5"/>
    <w:rsid w:val="007B4C0D"/>
    <w:rsid w:val="007B50AE"/>
    <w:rsid w:val="007B51DF"/>
    <w:rsid w:val="007C05DD"/>
    <w:rsid w:val="007C0792"/>
    <w:rsid w:val="007C0E8B"/>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3682"/>
    <w:rsid w:val="007D47D5"/>
    <w:rsid w:val="007D56B2"/>
    <w:rsid w:val="007D5901"/>
    <w:rsid w:val="007D5C11"/>
    <w:rsid w:val="007D7526"/>
    <w:rsid w:val="007E037D"/>
    <w:rsid w:val="007E3CBE"/>
    <w:rsid w:val="007E3CFB"/>
    <w:rsid w:val="007E3EC0"/>
    <w:rsid w:val="007E4610"/>
    <w:rsid w:val="007E4646"/>
    <w:rsid w:val="007E4715"/>
    <w:rsid w:val="007E505B"/>
    <w:rsid w:val="007E6C26"/>
    <w:rsid w:val="007E7091"/>
    <w:rsid w:val="007E7482"/>
    <w:rsid w:val="007E7BF0"/>
    <w:rsid w:val="007F2A87"/>
    <w:rsid w:val="007F3BB8"/>
    <w:rsid w:val="007F3EE9"/>
    <w:rsid w:val="007F458C"/>
    <w:rsid w:val="007F5A67"/>
    <w:rsid w:val="007F5B02"/>
    <w:rsid w:val="007F5DC0"/>
    <w:rsid w:val="0080139B"/>
    <w:rsid w:val="00801F52"/>
    <w:rsid w:val="00802CF1"/>
    <w:rsid w:val="00803C95"/>
    <w:rsid w:val="00803DFC"/>
    <w:rsid w:val="00803FAE"/>
    <w:rsid w:val="00804061"/>
    <w:rsid w:val="008041C2"/>
    <w:rsid w:val="0080453C"/>
    <w:rsid w:val="0080605F"/>
    <w:rsid w:val="00806460"/>
    <w:rsid w:val="00807786"/>
    <w:rsid w:val="00811276"/>
    <w:rsid w:val="00811A47"/>
    <w:rsid w:val="00811FCB"/>
    <w:rsid w:val="008158D6"/>
    <w:rsid w:val="00815F20"/>
    <w:rsid w:val="00817196"/>
    <w:rsid w:val="008173CE"/>
    <w:rsid w:val="008201F6"/>
    <w:rsid w:val="008212F1"/>
    <w:rsid w:val="008235DB"/>
    <w:rsid w:val="00824AB4"/>
    <w:rsid w:val="00825C42"/>
    <w:rsid w:val="00825D25"/>
    <w:rsid w:val="00827D6F"/>
    <w:rsid w:val="00827FA6"/>
    <w:rsid w:val="008318CF"/>
    <w:rsid w:val="0083289E"/>
    <w:rsid w:val="008342F2"/>
    <w:rsid w:val="0083536F"/>
    <w:rsid w:val="008363E6"/>
    <w:rsid w:val="00836A6E"/>
    <w:rsid w:val="008376AC"/>
    <w:rsid w:val="00837CC4"/>
    <w:rsid w:val="008407FE"/>
    <w:rsid w:val="008410B4"/>
    <w:rsid w:val="008444E8"/>
    <w:rsid w:val="00844A17"/>
    <w:rsid w:val="00844E80"/>
    <w:rsid w:val="00846FE7"/>
    <w:rsid w:val="00847143"/>
    <w:rsid w:val="00850B33"/>
    <w:rsid w:val="00850CEC"/>
    <w:rsid w:val="008514BC"/>
    <w:rsid w:val="008520B2"/>
    <w:rsid w:val="00852D47"/>
    <w:rsid w:val="0085562F"/>
    <w:rsid w:val="0085613D"/>
    <w:rsid w:val="00856911"/>
    <w:rsid w:val="00860A70"/>
    <w:rsid w:val="00861A48"/>
    <w:rsid w:val="00862791"/>
    <w:rsid w:val="00863BC0"/>
    <w:rsid w:val="00865FA5"/>
    <w:rsid w:val="0086685F"/>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CD7"/>
    <w:rsid w:val="00876B4D"/>
    <w:rsid w:val="00877F18"/>
    <w:rsid w:val="00880895"/>
    <w:rsid w:val="00882B23"/>
    <w:rsid w:val="0088306F"/>
    <w:rsid w:val="008908DD"/>
    <w:rsid w:val="00892404"/>
    <w:rsid w:val="00893773"/>
    <w:rsid w:val="00894A88"/>
    <w:rsid w:val="00895386"/>
    <w:rsid w:val="00895654"/>
    <w:rsid w:val="0089623F"/>
    <w:rsid w:val="008A0F40"/>
    <w:rsid w:val="008A21FF"/>
    <w:rsid w:val="008A2BE8"/>
    <w:rsid w:val="008A2CE2"/>
    <w:rsid w:val="008A30AC"/>
    <w:rsid w:val="008A38CF"/>
    <w:rsid w:val="008A44B8"/>
    <w:rsid w:val="008A51A8"/>
    <w:rsid w:val="008A54C7"/>
    <w:rsid w:val="008A681F"/>
    <w:rsid w:val="008A77D8"/>
    <w:rsid w:val="008B0483"/>
    <w:rsid w:val="008B120C"/>
    <w:rsid w:val="008B14EB"/>
    <w:rsid w:val="008B1CBC"/>
    <w:rsid w:val="008B3AF3"/>
    <w:rsid w:val="008B40BD"/>
    <w:rsid w:val="008B51A0"/>
    <w:rsid w:val="008B592A"/>
    <w:rsid w:val="008B7B5C"/>
    <w:rsid w:val="008C0100"/>
    <w:rsid w:val="008C0388"/>
    <w:rsid w:val="008C0C99"/>
    <w:rsid w:val="008C2017"/>
    <w:rsid w:val="008C4958"/>
    <w:rsid w:val="008C4996"/>
    <w:rsid w:val="008C4BAA"/>
    <w:rsid w:val="008C54AD"/>
    <w:rsid w:val="008C6176"/>
    <w:rsid w:val="008C6548"/>
    <w:rsid w:val="008C6AE8"/>
    <w:rsid w:val="008C6CFD"/>
    <w:rsid w:val="008C711C"/>
    <w:rsid w:val="008C7573"/>
    <w:rsid w:val="008C77EA"/>
    <w:rsid w:val="008D1907"/>
    <w:rsid w:val="008D1971"/>
    <w:rsid w:val="008D19FD"/>
    <w:rsid w:val="008D2643"/>
    <w:rsid w:val="008D33B9"/>
    <w:rsid w:val="008D34F1"/>
    <w:rsid w:val="008D39D8"/>
    <w:rsid w:val="008D3BEB"/>
    <w:rsid w:val="008D540C"/>
    <w:rsid w:val="008D6D1A"/>
    <w:rsid w:val="008E065E"/>
    <w:rsid w:val="008E0927"/>
    <w:rsid w:val="008E1909"/>
    <w:rsid w:val="008E3668"/>
    <w:rsid w:val="008E4AAC"/>
    <w:rsid w:val="008E4FB7"/>
    <w:rsid w:val="008E5CAF"/>
    <w:rsid w:val="008E716F"/>
    <w:rsid w:val="008F11C5"/>
    <w:rsid w:val="008F1942"/>
    <w:rsid w:val="008F1EAB"/>
    <w:rsid w:val="008F3013"/>
    <w:rsid w:val="008F33DC"/>
    <w:rsid w:val="008F4163"/>
    <w:rsid w:val="008F477F"/>
    <w:rsid w:val="008F74DA"/>
    <w:rsid w:val="0090082F"/>
    <w:rsid w:val="00900B41"/>
    <w:rsid w:val="00902350"/>
    <w:rsid w:val="0090336B"/>
    <w:rsid w:val="0090373C"/>
    <w:rsid w:val="009053AA"/>
    <w:rsid w:val="009061BE"/>
    <w:rsid w:val="00906939"/>
    <w:rsid w:val="00907108"/>
    <w:rsid w:val="00907618"/>
    <w:rsid w:val="00910B7D"/>
    <w:rsid w:val="00911DFB"/>
    <w:rsid w:val="009139D9"/>
    <w:rsid w:val="00914967"/>
    <w:rsid w:val="00914AD8"/>
    <w:rsid w:val="00916079"/>
    <w:rsid w:val="009161FF"/>
    <w:rsid w:val="00917A2D"/>
    <w:rsid w:val="00917CE9"/>
    <w:rsid w:val="00920235"/>
    <w:rsid w:val="009206F1"/>
    <w:rsid w:val="00920BF2"/>
    <w:rsid w:val="0092198F"/>
    <w:rsid w:val="00922010"/>
    <w:rsid w:val="00922328"/>
    <w:rsid w:val="009259E4"/>
    <w:rsid w:val="009263BF"/>
    <w:rsid w:val="00926DB3"/>
    <w:rsid w:val="00931BD9"/>
    <w:rsid w:val="00934C99"/>
    <w:rsid w:val="00935477"/>
    <w:rsid w:val="0093581F"/>
    <w:rsid w:val="00936728"/>
    <w:rsid w:val="009368F3"/>
    <w:rsid w:val="0093740A"/>
    <w:rsid w:val="009376CE"/>
    <w:rsid w:val="00941636"/>
    <w:rsid w:val="00943742"/>
    <w:rsid w:val="00945C05"/>
    <w:rsid w:val="00946945"/>
    <w:rsid w:val="00947713"/>
    <w:rsid w:val="009505BB"/>
    <w:rsid w:val="00950DE7"/>
    <w:rsid w:val="009523F6"/>
    <w:rsid w:val="00953920"/>
    <w:rsid w:val="00953D47"/>
    <w:rsid w:val="0095681E"/>
    <w:rsid w:val="00956CB2"/>
    <w:rsid w:val="009572D4"/>
    <w:rsid w:val="00961921"/>
    <w:rsid w:val="0096430A"/>
    <w:rsid w:val="009652AF"/>
    <w:rsid w:val="0096554B"/>
    <w:rsid w:val="0096584A"/>
    <w:rsid w:val="009662D8"/>
    <w:rsid w:val="00971F08"/>
    <w:rsid w:val="0097290F"/>
    <w:rsid w:val="00972E44"/>
    <w:rsid w:val="009732A8"/>
    <w:rsid w:val="00974CBC"/>
    <w:rsid w:val="00974F74"/>
    <w:rsid w:val="0097603D"/>
    <w:rsid w:val="00976949"/>
    <w:rsid w:val="00977551"/>
    <w:rsid w:val="00977D9E"/>
    <w:rsid w:val="00980477"/>
    <w:rsid w:val="00980554"/>
    <w:rsid w:val="00981AD5"/>
    <w:rsid w:val="00982BB5"/>
    <w:rsid w:val="009831F7"/>
    <w:rsid w:val="00985253"/>
    <w:rsid w:val="009853B3"/>
    <w:rsid w:val="009853F3"/>
    <w:rsid w:val="00985C6E"/>
    <w:rsid w:val="0098799C"/>
    <w:rsid w:val="00987C1A"/>
    <w:rsid w:val="00987E8D"/>
    <w:rsid w:val="00990630"/>
    <w:rsid w:val="00990E49"/>
    <w:rsid w:val="00991761"/>
    <w:rsid w:val="00993349"/>
    <w:rsid w:val="00993AC1"/>
    <w:rsid w:val="00993CA1"/>
    <w:rsid w:val="009947FE"/>
    <w:rsid w:val="00994DCA"/>
    <w:rsid w:val="0099595F"/>
    <w:rsid w:val="009960EC"/>
    <w:rsid w:val="009970DD"/>
    <w:rsid w:val="009A0724"/>
    <w:rsid w:val="009A0FBA"/>
    <w:rsid w:val="009A1601"/>
    <w:rsid w:val="009A1735"/>
    <w:rsid w:val="009A462D"/>
    <w:rsid w:val="009A5A50"/>
    <w:rsid w:val="009A5CBA"/>
    <w:rsid w:val="009B101F"/>
    <w:rsid w:val="009B198E"/>
    <w:rsid w:val="009B1F30"/>
    <w:rsid w:val="009B28A9"/>
    <w:rsid w:val="009B36AC"/>
    <w:rsid w:val="009B3AC2"/>
    <w:rsid w:val="009B45F4"/>
    <w:rsid w:val="009B4DF4"/>
    <w:rsid w:val="009B564E"/>
    <w:rsid w:val="009B6231"/>
    <w:rsid w:val="009B62CF"/>
    <w:rsid w:val="009B635E"/>
    <w:rsid w:val="009B64A2"/>
    <w:rsid w:val="009B7C1D"/>
    <w:rsid w:val="009B7E87"/>
    <w:rsid w:val="009C1769"/>
    <w:rsid w:val="009C33B2"/>
    <w:rsid w:val="009C403E"/>
    <w:rsid w:val="009C6C51"/>
    <w:rsid w:val="009C6E05"/>
    <w:rsid w:val="009D005A"/>
    <w:rsid w:val="009D0671"/>
    <w:rsid w:val="009D0E10"/>
    <w:rsid w:val="009D23B3"/>
    <w:rsid w:val="009D4FF0"/>
    <w:rsid w:val="009D58F6"/>
    <w:rsid w:val="009D5B42"/>
    <w:rsid w:val="009D703C"/>
    <w:rsid w:val="009D718F"/>
    <w:rsid w:val="009E068F"/>
    <w:rsid w:val="009E0CC2"/>
    <w:rsid w:val="009E14E0"/>
    <w:rsid w:val="009E35DB"/>
    <w:rsid w:val="009E3B1B"/>
    <w:rsid w:val="009E47A3"/>
    <w:rsid w:val="009E54EA"/>
    <w:rsid w:val="009E6144"/>
    <w:rsid w:val="009E63A8"/>
    <w:rsid w:val="009E7C97"/>
    <w:rsid w:val="009F08F3"/>
    <w:rsid w:val="009F1E24"/>
    <w:rsid w:val="009F26AB"/>
    <w:rsid w:val="009F321E"/>
    <w:rsid w:val="009F344F"/>
    <w:rsid w:val="009F3959"/>
    <w:rsid w:val="009F48F0"/>
    <w:rsid w:val="009F4F99"/>
    <w:rsid w:val="009F6128"/>
    <w:rsid w:val="009F6C11"/>
    <w:rsid w:val="009F6F89"/>
    <w:rsid w:val="009F7F5B"/>
    <w:rsid w:val="00A02B4C"/>
    <w:rsid w:val="00A033A7"/>
    <w:rsid w:val="00A048A8"/>
    <w:rsid w:val="00A04F49"/>
    <w:rsid w:val="00A07003"/>
    <w:rsid w:val="00A125C0"/>
    <w:rsid w:val="00A135D8"/>
    <w:rsid w:val="00A13E54"/>
    <w:rsid w:val="00A14C77"/>
    <w:rsid w:val="00A159B5"/>
    <w:rsid w:val="00A17645"/>
    <w:rsid w:val="00A17F63"/>
    <w:rsid w:val="00A215E6"/>
    <w:rsid w:val="00A2193B"/>
    <w:rsid w:val="00A21F84"/>
    <w:rsid w:val="00A22A14"/>
    <w:rsid w:val="00A23264"/>
    <w:rsid w:val="00A2351A"/>
    <w:rsid w:val="00A25628"/>
    <w:rsid w:val="00A264A9"/>
    <w:rsid w:val="00A26BF5"/>
    <w:rsid w:val="00A27767"/>
    <w:rsid w:val="00A27785"/>
    <w:rsid w:val="00A30187"/>
    <w:rsid w:val="00A316F9"/>
    <w:rsid w:val="00A32DB5"/>
    <w:rsid w:val="00A33075"/>
    <w:rsid w:val="00A3448A"/>
    <w:rsid w:val="00A35EA7"/>
    <w:rsid w:val="00A36297"/>
    <w:rsid w:val="00A36AAB"/>
    <w:rsid w:val="00A3785C"/>
    <w:rsid w:val="00A3788F"/>
    <w:rsid w:val="00A405B2"/>
    <w:rsid w:val="00A40C70"/>
    <w:rsid w:val="00A41A4E"/>
    <w:rsid w:val="00A41E2B"/>
    <w:rsid w:val="00A45B74"/>
    <w:rsid w:val="00A45C4C"/>
    <w:rsid w:val="00A4653F"/>
    <w:rsid w:val="00A4660F"/>
    <w:rsid w:val="00A51CAB"/>
    <w:rsid w:val="00A52E1D"/>
    <w:rsid w:val="00A52ED3"/>
    <w:rsid w:val="00A5300A"/>
    <w:rsid w:val="00A535B2"/>
    <w:rsid w:val="00A53AF7"/>
    <w:rsid w:val="00A57A9B"/>
    <w:rsid w:val="00A61499"/>
    <w:rsid w:val="00A6274A"/>
    <w:rsid w:val="00A6292E"/>
    <w:rsid w:val="00A62A77"/>
    <w:rsid w:val="00A63483"/>
    <w:rsid w:val="00A63B7F"/>
    <w:rsid w:val="00A64DA4"/>
    <w:rsid w:val="00A657D7"/>
    <w:rsid w:val="00A660AC"/>
    <w:rsid w:val="00A670E1"/>
    <w:rsid w:val="00A675E8"/>
    <w:rsid w:val="00A67E6C"/>
    <w:rsid w:val="00A707C6"/>
    <w:rsid w:val="00A71109"/>
    <w:rsid w:val="00A71661"/>
    <w:rsid w:val="00A71B99"/>
    <w:rsid w:val="00A735D3"/>
    <w:rsid w:val="00A739D0"/>
    <w:rsid w:val="00A761D4"/>
    <w:rsid w:val="00A76C43"/>
    <w:rsid w:val="00A7783E"/>
    <w:rsid w:val="00A77EB5"/>
    <w:rsid w:val="00A77EC4"/>
    <w:rsid w:val="00A80C7C"/>
    <w:rsid w:val="00A81071"/>
    <w:rsid w:val="00A810D8"/>
    <w:rsid w:val="00A8283C"/>
    <w:rsid w:val="00A874F5"/>
    <w:rsid w:val="00A87DC8"/>
    <w:rsid w:val="00A90235"/>
    <w:rsid w:val="00A91104"/>
    <w:rsid w:val="00A92879"/>
    <w:rsid w:val="00A9442A"/>
    <w:rsid w:val="00A96410"/>
    <w:rsid w:val="00AA016F"/>
    <w:rsid w:val="00AA172C"/>
    <w:rsid w:val="00AA1ED6"/>
    <w:rsid w:val="00AA2063"/>
    <w:rsid w:val="00AA209A"/>
    <w:rsid w:val="00AA437B"/>
    <w:rsid w:val="00AA51D6"/>
    <w:rsid w:val="00AB00C3"/>
    <w:rsid w:val="00AB0BC8"/>
    <w:rsid w:val="00AB11CA"/>
    <w:rsid w:val="00AB14D9"/>
    <w:rsid w:val="00AB191C"/>
    <w:rsid w:val="00AB1D99"/>
    <w:rsid w:val="00AB24B5"/>
    <w:rsid w:val="00AB34AD"/>
    <w:rsid w:val="00AB4A82"/>
    <w:rsid w:val="00AB4AB8"/>
    <w:rsid w:val="00AB5795"/>
    <w:rsid w:val="00AB655E"/>
    <w:rsid w:val="00AB65F0"/>
    <w:rsid w:val="00AC007F"/>
    <w:rsid w:val="00AC14AB"/>
    <w:rsid w:val="00AC1744"/>
    <w:rsid w:val="00AC20FC"/>
    <w:rsid w:val="00AC2ECD"/>
    <w:rsid w:val="00AC3119"/>
    <w:rsid w:val="00AC4421"/>
    <w:rsid w:val="00AC49FB"/>
    <w:rsid w:val="00AC4E7A"/>
    <w:rsid w:val="00AC5A10"/>
    <w:rsid w:val="00AC601A"/>
    <w:rsid w:val="00AC619F"/>
    <w:rsid w:val="00AC70D3"/>
    <w:rsid w:val="00AC7185"/>
    <w:rsid w:val="00AD0AA3"/>
    <w:rsid w:val="00AD3F94"/>
    <w:rsid w:val="00AD4A5A"/>
    <w:rsid w:val="00AD4ACB"/>
    <w:rsid w:val="00AD6017"/>
    <w:rsid w:val="00AE0C4D"/>
    <w:rsid w:val="00AE0F9F"/>
    <w:rsid w:val="00AE203B"/>
    <w:rsid w:val="00AE27AC"/>
    <w:rsid w:val="00AE40E0"/>
    <w:rsid w:val="00AE4DBA"/>
    <w:rsid w:val="00AE4F07"/>
    <w:rsid w:val="00AF117B"/>
    <w:rsid w:val="00AF12E9"/>
    <w:rsid w:val="00AF1C5D"/>
    <w:rsid w:val="00AF42D7"/>
    <w:rsid w:val="00AF5ECC"/>
    <w:rsid w:val="00AF6851"/>
    <w:rsid w:val="00AF6D87"/>
    <w:rsid w:val="00AF7A08"/>
    <w:rsid w:val="00B006FE"/>
    <w:rsid w:val="00B007CB"/>
    <w:rsid w:val="00B02AA9"/>
    <w:rsid w:val="00B02FA3"/>
    <w:rsid w:val="00B0371D"/>
    <w:rsid w:val="00B0408F"/>
    <w:rsid w:val="00B0497B"/>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635F"/>
    <w:rsid w:val="00B2763F"/>
    <w:rsid w:val="00B276C5"/>
    <w:rsid w:val="00B2782B"/>
    <w:rsid w:val="00B27AAC"/>
    <w:rsid w:val="00B27B3C"/>
    <w:rsid w:val="00B27C24"/>
    <w:rsid w:val="00B27E03"/>
    <w:rsid w:val="00B30929"/>
    <w:rsid w:val="00B30A90"/>
    <w:rsid w:val="00B32505"/>
    <w:rsid w:val="00B33BC9"/>
    <w:rsid w:val="00B34EAA"/>
    <w:rsid w:val="00B35E79"/>
    <w:rsid w:val="00B372AA"/>
    <w:rsid w:val="00B37A80"/>
    <w:rsid w:val="00B40445"/>
    <w:rsid w:val="00B41888"/>
    <w:rsid w:val="00B41C25"/>
    <w:rsid w:val="00B428D7"/>
    <w:rsid w:val="00B44893"/>
    <w:rsid w:val="00B44980"/>
    <w:rsid w:val="00B45A52"/>
    <w:rsid w:val="00B46175"/>
    <w:rsid w:val="00B46BFF"/>
    <w:rsid w:val="00B50795"/>
    <w:rsid w:val="00B50A0B"/>
    <w:rsid w:val="00B54CAB"/>
    <w:rsid w:val="00B554B8"/>
    <w:rsid w:val="00B56190"/>
    <w:rsid w:val="00B5636C"/>
    <w:rsid w:val="00B57721"/>
    <w:rsid w:val="00B60E54"/>
    <w:rsid w:val="00B62AAA"/>
    <w:rsid w:val="00B65A3B"/>
    <w:rsid w:val="00B664C7"/>
    <w:rsid w:val="00B7027E"/>
    <w:rsid w:val="00B731F8"/>
    <w:rsid w:val="00B738A1"/>
    <w:rsid w:val="00B739F6"/>
    <w:rsid w:val="00B7510C"/>
    <w:rsid w:val="00B81A6C"/>
    <w:rsid w:val="00B85331"/>
    <w:rsid w:val="00B85C3F"/>
    <w:rsid w:val="00B85DE5"/>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51E9"/>
    <w:rsid w:val="00BB589A"/>
    <w:rsid w:val="00BC0FDC"/>
    <w:rsid w:val="00BC11F5"/>
    <w:rsid w:val="00BC15AF"/>
    <w:rsid w:val="00BC3053"/>
    <w:rsid w:val="00BC3693"/>
    <w:rsid w:val="00BC3B8B"/>
    <w:rsid w:val="00BC4024"/>
    <w:rsid w:val="00BC4D2E"/>
    <w:rsid w:val="00BC79D6"/>
    <w:rsid w:val="00BD0964"/>
    <w:rsid w:val="00BD1E3E"/>
    <w:rsid w:val="00BD287F"/>
    <w:rsid w:val="00BD3EA1"/>
    <w:rsid w:val="00BD48A2"/>
    <w:rsid w:val="00BD48AC"/>
    <w:rsid w:val="00BD5F1A"/>
    <w:rsid w:val="00BE1234"/>
    <w:rsid w:val="00BE2FA6"/>
    <w:rsid w:val="00BE333F"/>
    <w:rsid w:val="00BE3EE2"/>
    <w:rsid w:val="00BE5857"/>
    <w:rsid w:val="00BE5ACF"/>
    <w:rsid w:val="00BE672E"/>
    <w:rsid w:val="00BE7406"/>
    <w:rsid w:val="00BE7603"/>
    <w:rsid w:val="00BF3279"/>
    <w:rsid w:val="00BF4342"/>
    <w:rsid w:val="00BF54C2"/>
    <w:rsid w:val="00BF55E7"/>
    <w:rsid w:val="00BF5DBB"/>
    <w:rsid w:val="00BF6275"/>
    <w:rsid w:val="00BF74C7"/>
    <w:rsid w:val="00C015F1"/>
    <w:rsid w:val="00C01F33"/>
    <w:rsid w:val="00C0233F"/>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013A"/>
    <w:rsid w:val="00C212A5"/>
    <w:rsid w:val="00C22446"/>
    <w:rsid w:val="00C25C89"/>
    <w:rsid w:val="00C26719"/>
    <w:rsid w:val="00C271C8"/>
    <w:rsid w:val="00C27753"/>
    <w:rsid w:val="00C279B5"/>
    <w:rsid w:val="00C27C45"/>
    <w:rsid w:val="00C3093C"/>
    <w:rsid w:val="00C310D8"/>
    <w:rsid w:val="00C32440"/>
    <w:rsid w:val="00C3719D"/>
    <w:rsid w:val="00C40A72"/>
    <w:rsid w:val="00C43A25"/>
    <w:rsid w:val="00C43E2B"/>
    <w:rsid w:val="00C44162"/>
    <w:rsid w:val="00C44D78"/>
    <w:rsid w:val="00C5088C"/>
    <w:rsid w:val="00C52F17"/>
    <w:rsid w:val="00C534D9"/>
    <w:rsid w:val="00C53C5D"/>
    <w:rsid w:val="00C53CDE"/>
    <w:rsid w:val="00C54995"/>
    <w:rsid w:val="00C54CFD"/>
    <w:rsid w:val="00C54D41"/>
    <w:rsid w:val="00C5633B"/>
    <w:rsid w:val="00C6007B"/>
    <w:rsid w:val="00C60783"/>
    <w:rsid w:val="00C61EB4"/>
    <w:rsid w:val="00C64672"/>
    <w:rsid w:val="00C65928"/>
    <w:rsid w:val="00C66915"/>
    <w:rsid w:val="00C70697"/>
    <w:rsid w:val="00C71B77"/>
    <w:rsid w:val="00C72EF4"/>
    <w:rsid w:val="00C739AD"/>
    <w:rsid w:val="00C743BB"/>
    <w:rsid w:val="00C75D2F"/>
    <w:rsid w:val="00C76238"/>
    <w:rsid w:val="00C767BE"/>
    <w:rsid w:val="00C76963"/>
    <w:rsid w:val="00C76E3C"/>
    <w:rsid w:val="00C76F7B"/>
    <w:rsid w:val="00C77720"/>
    <w:rsid w:val="00C77B55"/>
    <w:rsid w:val="00C80E19"/>
    <w:rsid w:val="00C81568"/>
    <w:rsid w:val="00C81E11"/>
    <w:rsid w:val="00C81FB8"/>
    <w:rsid w:val="00C8486E"/>
    <w:rsid w:val="00C9027A"/>
    <w:rsid w:val="00C90530"/>
    <w:rsid w:val="00C9068E"/>
    <w:rsid w:val="00C90D7E"/>
    <w:rsid w:val="00C91296"/>
    <w:rsid w:val="00C9378D"/>
    <w:rsid w:val="00C93C4B"/>
    <w:rsid w:val="00C940A7"/>
    <w:rsid w:val="00C944AB"/>
    <w:rsid w:val="00C94E7F"/>
    <w:rsid w:val="00C95B40"/>
    <w:rsid w:val="00C95DCE"/>
    <w:rsid w:val="00C96B85"/>
    <w:rsid w:val="00CA1ED8"/>
    <w:rsid w:val="00CA2C60"/>
    <w:rsid w:val="00CA3086"/>
    <w:rsid w:val="00CA5023"/>
    <w:rsid w:val="00CA6F16"/>
    <w:rsid w:val="00CA7F24"/>
    <w:rsid w:val="00CB038F"/>
    <w:rsid w:val="00CB1F63"/>
    <w:rsid w:val="00CB2B23"/>
    <w:rsid w:val="00CB3234"/>
    <w:rsid w:val="00CB3286"/>
    <w:rsid w:val="00CB3E51"/>
    <w:rsid w:val="00CB4A39"/>
    <w:rsid w:val="00CB7170"/>
    <w:rsid w:val="00CC040E"/>
    <w:rsid w:val="00CC079A"/>
    <w:rsid w:val="00CC111F"/>
    <w:rsid w:val="00CC1C88"/>
    <w:rsid w:val="00CC2011"/>
    <w:rsid w:val="00CC28A6"/>
    <w:rsid w:val="00CC2B3E"/>
    <w:rsid w:val="00CC35AF"/>
    <w:rsid w:val="00CC3EA0"/>
    <w:rsid w:val="00CC5B0C"/>
    <w:rsid w:val="00CC7A37"/>
    <w:rsid w:val="00CC7B45"/>
    <w:rsid w:val="00CD1188"/>
    <w:rsid w:val="00CD2949"/>
    <w:rsid w:val="00CD2ED1"/>
    <w:rsid w:val="00CD337B"/>
    <w:rsid w:val="00CD33BF"/>
    <w:rsid w:val="00CD33FE"/>
    <w:rsid w:val="00CD3A6A"/>
    <w:rsid w:val="00CD4A26"/>
    <w:rsid w:val="00CD4D61"/>
    <w:rsid w:val="00CD590B"/>
    <w:rsid w:val="00CD5C4C"/>
    <w:rsid w:val="00CD5D5B"/>
    <w:rsid w:val="00CE000C"/>
    <w:rsid w:val="00CE0424"/>
    <w:rsid w:val="00CE1729"/>
    <w:rsid w:val="00CE1D5F"/>
    <w:rsid w:val="00CE39E6"/>
    <w:rsid w:val="00CE3BEB"/>
    <w:rsid w:val="00CE7561"/>
    <w:rsid w:val="00CF1354"/>
    <w:rsid w:val="00CF15E2"/>
    <w:rsid w:val="00CF1915"/>
    <w:rsid w:val="00CF1F79"/>
    <w:rsid w:val="00CF3724"/>
    <w:rsid w:val="00CF3B1F"/>
    <w:rsid w:val="00CF3BF6"/>
    <w:rsid w:val="00CF625B"/>
    <w:rsid w:val="00CF687E"/>
    <w:rsid w:val="00CF6DD1"/>
    <w:rsid w:val="00CF72BE"/>
    <w:rsid w:val="00D022BC"/>
    <w:rsid w:val="00D0349B"/>
    <w:rsid w:val="00D04434"/>
    <w:rsid w:val="00D04C48"/>
    <w:rsid w:val="00D04F67"/>
    <w:rsid w:val="00D06418"/>
    <w:rsid w:val="00D067E6"/>
    <w:rsid w:val="00D10249"/>
    <w:rsid w:val="00D1073E"/>
    <w:rsid w:val="00D1098A"/>
    <w:rsid w:val="00D10C29"/>
    <w:rsid w:val="00D10E35"/>
    <w:rsid w:val="00D115C3"/>
    <w:rsid w:val="00D11897"/>
    <w:rsid w:val="00D1261E"/>
    <w:rsid w:val="00D13135"/>
    <w:rsid w:val="00D13E4E"/>
    <w:rsid w:val="00D13EEC"/>
    <w:rsid w:val="00D141BB"/>
    <w:rsid w:val="00D17058"/>
    <w:rsid w:val="00D2033F"/>
    <w:rsid w:val="00D20C76"/>
    <w:rsid w:val="00D221C7"/>
    <w:rsid w:val="00D22BDC"/>
    <w:rsid w:val="00D22FC8"/>
    <w:rsid w:val="00D2318B"/>
    <w:rsid w:val="00D239A7"/>
    <w:rsid w:val="00D23F47"/>
    <w:rsid w:val="00D24522"/>
    <w:rsid w:val="00D266EE"/>
    <w:rsid w:val="00D3005B"/>
    <w:rsid w:val="00D30297"/>
    <w:rsid w:val="00D34126"/>
    <w:rsid w:val="00D34C32"/>
    <w:rsid w:val="00D34C82"/>
    <w:rsid w:val="00D367F1"/>
    <w:rsid w:val="00D36963"/>
    <w:rsid w:val="00D36E71"/>
    <w:rsid w:val="00D37D87"/>
    <w:rsid w:val="00D402A3"/>
    <w:rsid w:val="00D40B33"/>
    <w:rsid w:val="00D40F8F"/>
    <w:rsid w:val="00D42D8A"/>
    <w:rsid w:val="00D4318F"/>
    <w:rsid w:val="00D432A3"/>
    <w:rsid w:val="00D438BF"/>
    <w:rsid w:val="00D43AF1"/>
    <w:rsid w:val="00D440F8"/>
    <w:rsid w:val="00D474ED"/>
    <w:rsid w:val="00D47948"/>
    <w:rsid w:val="00D51D37"/>
    <w:rsid w:val="00D528CB"/>
    <w:rsid w:val="00D538CD"/>
    <w:rsid w:val="00D546FF"/>
    <w:rsid w:val="00D55AD5"/>
    <w:rsid w:val="00D56648"/>
    <w:rsid w:val="00D56706"/>
    <w:rsid w:val="00D573DB"/>
    <w:rsid w:val="00D57437"/>
    <w:rsid w:val="00D576CA"/>
    <w:rsid w:val="00D60E13"/>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77DF4"/>
    <w:rsid w:val="00D8021F"/>
    <w:rsid w:val="00D80383"/>
    <w:rsid w:val="00D804C3"/>
    <w:rsid w:val="00D81F40"/>
    <w:rsid w:val="00D823C6"/>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5007"/>
    <w:rsid w:val="00DA5417"/>
    <w:rsid w:val="00DA56E8"/>
    <w:rsid w:val="00DB06EE"/>
    <w:rsid w:val="00DB0A9F"/>
    <w:rsid w:val="00DB1232"/>
    <w:rsid w:val="00DB1442"/>
    <w:rsid w:val="00DB1AAB"/>
    <w:rsid w:val="00DB2273"/>
    <w:rsid w:val="00DB377D"/>
    <w:rsid w:val="00DB3BDA"/>
    <w:rsid w:val="00DB4967"/>
    <w:rsid w:val="00DB5276"/>
    <w:rsid w:val="00DB5A37"/>
    <w:rsid w:val="00DB6DA4"/>
    <w:rsid w:val="00DC00CB"/>
    <w:rsid w:val="00DC1728"/>
    <w:rsid w:val="00DC2D36"/>
    <w:rsid w:val="00DC4E15"/>
    <w:rsid w:val="00DC53EF"/>
    <w:rsid w:val="00DD1E86"/>
    <w:rsid w:val="00DD230B"/>
    <w:rsid w:val="00DD3CC4"/>
    <w:rsid w:val="00DD4E2A"/>
    <w:rsid w:val="00DD50C9"/>
    <w:rsid w:val="00DD6007"/>
    <w:rsid w:val="00DE044D"/>
    <w:rsid w:val="00DE3E82"/>
    <w:rsid w:val="00DE5608"/>
    <w:rsid w:val="00DE58D0"/>
    <w:rsid w:val="00DE6336"/>
    <w:rsid w:val="00DE654F"/>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2C12"/>
    <w:rsid w:val="00E03184"/>
    <w:rsid w:val="00E033C8"/>
    <w:rsid w:val="00E038EB"/>
    <w:rsid w:val="00E110E7"/>
    <w:rsid w:val="00E114C3"/>
    <w:rsid w:val="00E11A42"/>
    <w:rsid w:val="00E11B20"/>
    <w:rsid w:val="00E128D6"/>
    <w:rsid w:val="00E12D07"/>
    <w:rsid w:val="00E132A5"/>
    <w:rsid w:val="00E153BF"/>
    <w:rsid w:val="00E17FA2"/>
    <w:rsid w:val="00E22330"/>
    <w:rsid w:val="00E232E4"/>
    <w:rsid w:val="00E239E1"/>
    <w:rsid w:val="00E24717"/>
    <w:rsid w:val="00E26DC6"/>
    <w:rsid w:val="00E27832"/>
    <w:rsid w:val="00E30B5A"/>
    <w:rsid w:val="00E3123D"/>
    <w:rsid w:val="00E31461"/>
    <w:rsid w:val="00E31D43"/>
    <w:rsid w:val="00E32608"/>
    <w:rsid w:val="00E33262"/>
    <w:rsid w:val="00E34188"/>
    <w:rsid w:val="00E345CD"/>
    <w:rsid w:val="00E34B6E"/>
    <w:rsid w:val="00E3549F"/>
    <w:rsid w:val="00E35559"/>
    <w:rsid w:val="00E3723A"/>
    <w:rsid w:val="00E37860"/>
    <w:rsid w:val="00E4284D"/>
    <w:rsid w:val="00E446F1"/>
    <w:rsid w:val="00E4658E"/>
    <w:rsid w:val="00E46886"/>
    <w:rsid w:val="00E46965"/>
    <w:rsid w:val="00E47AEF"/>
    <w:rsid w:val="00E50E17"/>
    <w:rsid w:val="00E531A4"/>
    <w:rsid w:val="00E53314"/>
    <w:rsid w:val="00E53493"/>
    <w:rsid w:val="00E53B75"/>
    <w:rsid w:val="00E53C6E"/>
    <w:rsid w:val="00E54797"/>
    <w:rsid w:val="00E547B1"/>
    <w:rsid w:val="00E54C60"/>
    <w:rsid w:val="00E54E3B"/>
    <w:rsid w:val="00E55623"/>
    <w:rsid w:val="00E57565"/>
    <w:rsid w:val="00E60D7C"/>
    <w:rsid w:val="00E61C6E"/>
    <w:rsid w:val="00E62AB3"/>
    <w:rsid w:val="00E63048"/>
    <w:rsid w:val="00E63838"/>
    <w:rsid w:val="00E63A66"/>
    <w:rsid w:val="00E64434"/>
    <w:rsid w:val="00E65364"/>
    <w:rsid w:val="00E656F2"/>
    <w:rsid w:val="00E65FBD"/>
    <w:rsid w:val="00E6661F"/>
    <w:rsid w:val="00E666E4"/>
    <w:rsid w:val="00E6774D"/>
    <w:rsid w:val="00E67C51"/>
    <w:rsid w:val="00E67F0A"/>
    <w:rsid w:val="00E7169E"/>
    <w:rsid w:val="00E72EFC"/>
    <w:rsid w:val="00E73093"/>
    <w:rsid w:val="00E739A1"/>
    <w:rsid w:val="00E750E5"/>
    <w:rsid w:val="00E7587E"/>
    <w:rsid w:val="00E758EC"/>
    <w:rsid w:val="00E7659C"/>
    <w:rsid w:val="00E80E1E"/>
    <w:rsid w:val="00E8234C"/>
    <w:rsid w:val="00E83AA9"/>
    <w:rsid w:val="00E85928"/>
    <w:rsid w:val="00E87225"/>
    <w:rsid w:val="00E87822"/>
    <w:rsid w:val="00E90395"/>
    <w:rsid w:val="00E90E49"/>
    <w:rsid w:val="00E917F9"/>
    <w:rsid w:val="00E9291C"/>
    <w:rsid w:val="00E93FFE"/>
    <w:rsid w:val="00E94743"/>
    <w:rsid w:val="00E94F8A"/>
    <w:rsid w:val="00E9561F"/>
    <w:rsid w:val="00E96460"/>
    <w:rsid w:val="00EA2577"/>
    <w:rsid w:val="00EA360E"/>
    <w:rsid w:val="00EA4D1E"/>
    <w:rsid w:val="00EA53C7"/>
    <w:rsid w:val="00EA5E4F"/>
    <w:rsid w:val="00EA62E0"/>
    <w:rsid w:val="00EA685A"/>
    <w:rsid w:val="00EA6F14"/>
    <w:rsid w:val="00EA7221"/>
    <w:rsid w:val="00EA7A41"/>
    <w:rsid w:val="00EB077B"/>
    <w:rsid w:val="00EB0A73"/>
    <w:rsid w:val="00EB0D03"/>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1CE"/>
    <w:rsid w:val="00ED1006"/>
    <w:rsid w:val="00ED25C3"/>
    <w:rsid w:val="00EE2FE7"/>
    <w:rsid w:val="00EE342F"/>
    <w:rsid w:val="00EE35D6"/>
    <w:rsid w:val="00EE5056"/>
    <w:rsid w:val="00EE54A8"/>
    <w:rsid w:val="00EE6825"/>
    <w:rsid w:val="00EE7734"/>
    <w:rsid w:val="00EE778D"/>
    <w:rsid w:val="00EF0263"/>
    <w:rsid w:val="00EF12F9"/>
    <w:rsid w:val="00EF18FE"/>
    <w:rsid w:val="00EF1DB4"/>
    <w:rsid w:val="00EF1E4F"/>
    <w:rsid w:val="00EF2D09"/>
    <w:rsid w:val="00EF3334"/>
    <w:rsid w:val="00EF3919"/>
    <w:rsid w:val="00EF498C"/>
    <w:rsid w:val="00EF5787"/>
    <w:rsid w:val="00EF60D0"/>
    <w:rsid w:val="00EF715E"/>
    <w:rsid w:val="00EF78A7"/>
    <w:rsid w:val="00F005BC"/>
    <w:rsid w:val="00F00773"/>
    <w:rsid w:val="00F0126A"/>
    <w:rsid w:val="00F013F4"/>
    <w:rsid w:val="00F05260"/>
    <w:rsid w:val="00F0528D"/>
    <w:rsid w:val="00F06C67"/>
    <w:rsid w:val="00F06DFD"/>
    <w:rsid w:val="00F071D1"/>
    <w:rsid w:val="00F07533"/>
    <w:rsid w:val="00F10629"/>
    <w:rsid w:val="00F15FA5"/>
    <w:rsid w:val="00F209B7"/>
    <w:rsid w:val="00F20A37"/>
    <w:rsid w:val="00F22F65"/>
    <w:rsid w:val="00F2376F"/>
    <w:rsid w:val="00F243D8"/>
    <w:rsid w:val="00F251EF"/>
    <w:rsid w:val="00F2610A"/>
    <w:rsid w:val="00F26D6C"/>
    <w:rsid w:val="00F26D84"/>
    <w:rsid w:val="00F274F1"/>
    <w:rsid w:val="00F27C98"/>
    <w:rsid w:val="00F30828"/>
    <w:rsid w:val="00F313D6"/>
    <w:rsid w:val="00F337B3"/>
    <w:rsid w:val="00F344DC"/>
    <w:rsid w:val="00F3471F"/>
    <w:rsid w:val="00F36A59"/>
    <w:rsid w:val="00F37683"/>
    <w:rsid w:val="00F37AF7"/>
    <w:rsid w:val="00F40B47"/>
    <w:rsid w:val="00F40F0C"/>
    <w:rsid w:val="00F43CC8"/>
    <w:rsid w:val="00F44E0E"/>
    <w:rsid w:val="00F4766C"/>
    <w:rsid w:val="00F507D1"/>
    <w:rsid w:val="00F513C4"/>
    <w:rsid w:val="00F519CE"/>
    <w:rsid w:val="00F51ADA"/>
    <w:rsid w:val="00F5277D"/>
    <w:rsid w:val="00F558D5"/>
    <w:rsid w:val="00F5788B"/>
    <w:rsid w:val="00F6018A"/>
    <w:rsid w:val="00F607C5"/>
    <w:rsid w:val="00F60DEA"/>
    <w:rsid w:val="00F61D97"/>
    <w:rsid w:val="00F6256D"/>
    <w:rsid w:val="00F62D64"/>
    <w:rsid w:val="00F62DC9"/>
    <w:rsid w:val="00F6302A"/>
    <w:rsid w:val="00F63C9F"/>
    <w:rsid w:val="00F63F66"/>
    <w:rsid w:val="00F64C2B"/>
    <w:rsid w:val="00F64DAC"/>
    <w:rsid w:val="00F651BE"/>
    <w:rsid w:val="00F66240"/>
    <w:rsid w:val="00F67F53"/>
    <w:rsid w:val="00F703BE"/>
    <w:rsid w:val="00F71C0A"/>
    <w:rsid w:val="00F71DEC"/>
    <w:rsid w:val="00F71F69"/>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9056A"/>
    <w:rsid w:val="00F90F8D"/>
    <w:rsid w:val="00F91535"/>
    <w:rsid w:val="00F92782"/>
    <w:rsid w:val="00F93AA9"/>
    <w:rsid w:val="00F93B90"/>
    <w:rsid w:val="00F94125"/>
    <w:rsid w:val="00F9502D"/>
    <w:rsid w:val="00F95600"/>
    <w:rsid w:val="00F96985"/>
    <w:rsid w:val="00F973B1"/>
    <w:rsid w:val="00F97838"/>
    <w:rsid w:val="00FA1321"/>
    <w:rsid w:val="00FA185B"/>
    <w:rsid w:val="00FA22F4"/>
    <w:rsid w:val="00FA2BB3"/>
    <w:rsid w:val="00FA5BF1"/>
    <w:rsid w:val="00FA744F"/>
    <w:rsid w:val="00FB4A19"/>
    <w:rsid w:val="00FB4C80"/>
    <w:rsid w:val="00FB5169"/>
    <w:rsid w:val="00FB5639"/>
    <w:rsid w:val="00FB6A6A"/>
    <w:rsid w:val="00FC20BF"/>
    <w:rsid w:val="00FC4AD0"/>
    <w:rsid w:val="00FC6815"/>
    <w:rsid w:val="00FC7429"/>
    <w:rsid w:val="00FD018B"/>
    <w:rsid w:val="00FD07F6"/>
    <w:rsid w:val="00FD1EC8"/>
    <w:rsid w:val="00FD2953"/>
    <w:rsid w:val="00FD3E4E"/>
    <w:rsid w:val="00FD3FB3"/>
    <w:rsid w:val="00FD47ED"/>
    <w:rsid w:val="00FD74DB"/>
    <w:rsid w:val="00FD7660"/>
    <w:rsid w:val="00FE0655"/>
    <w:rsid w:val="00FE2365"/>
    <w:rsid w:val="00FE3727"/>
    <w:rsid w:val="00FE3CEC"/>
    <w:rsid w:val="00FE4AD9"/>
    <w:rsid w:val="00FE4C7B"/>
    <w:rsid w:val="00FE5EE9"/>
    <w:rsid w:val="00FE6B72"/>
    <w:rsid w:val="00FE7336"/>
    <w:rsid w:val="00FE787C"/>
    <w:rsid w:val="00FF12E7"/>
    <w:rsid w:val="00FF26A4"/>
    <w:rsid w:val="00FF3892"/>
    <w:rsid w:val="00FF43D4"/>
    <w:rsid w:val="00FF45A5"/>
    <w:rsid w:val="00FF5C91"/>
    <w:rsid w:val="00FF6B38"/>
    <w:rsid w:val="00FF73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8F07198"/>
  <w15:docId w15:val="{2C6DFB7F-0995-4F82-80AD-C0BC450E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0468B"/>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5046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50468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50468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50468B"/>
    <w:pPr>
      <w:numPr>
        <w:ilvl w:val="3"/>
      </w:numPr>
      <w:outlineLvl w:val="3"/>
    </w:pPr>
    <w:rPr>
      <w:sz w:val="24"/>
      <w:szCs w:val="24"/>
    </w:rPr>
  </w:style>
  <w:style w:type="paragraph" w:styleId="Heading5">
    <w:name w:val="heading 5"/>
    <w:basedOn w:val="Heading4"/>
    <w:next w:val="Normal"/>
    <w:qFormat/>
    <w:rsid w:val="0050468B"/>
    <w:pPr>
      <w:numPr>
        <w:ilvl w:val="4"/>
      </w:numPr>
      <w:outlineLvl w:val="4"/>
    </w:pPr>
    <w:rPr>
      <w:sz w:val="22"/>
      <w:szCs w:val="22"/>
    </w:rPr>
  </w:style>
  <w:style w:type="paragraph" w:styleId="Heading6">
    <w:name w:val="heading 6"/>
    <w:basedOn w:val="Normal"/>
    <w:next w:val="Normal"/>
    <w:qFormat/>
    <w:rsid w:val="0050468B"/>
    <w:pPr>
      <w:keepNext/>
      <w:keepLines/>
      <w:numPr>
        <w:ilvl w:val="5"/>
        <w:numId w:val="1"/>
      </w:numPr>
      <w:spacing w:before="120"/>
      <w:outlineLvl w:val="5"/>
    </w:pPr>
    <w:rPr>
      <w:rFonts w:cs="Arial"/>
    </w:rPr>
  </w:style>
  <w:style w:type="paragraph" w:styleId="Heading7">
    <w:name w:val="heading 7"/>
    <w:basedOn w:val="Normal"/>
    <w:next w:val="Normal"/>
    <w:qFormat/>
    <w:rsid w:val="0050468B"/>
    <w:pPr>
      <w:keepNext/>
      <w:keepLines/>
      <w:numPr>
        <w:ilvl w:val="6"/>
        <w:numId w:val="1"/>
      </w:numPr>
      <w:spacing w:before="120"/>
      <w:outlineLvl w:val="6"/>
    </w:pPr>
    <w:rPr>
      <w:rFonts w:cs="Arial"/>
    </w:rPr>
  </w:style>
  <w:style w:type="paragraph" w:styleId="Heading8">
    <w:name w:val="heading 8"/>
    <w:basedOn w:val="Heading7"/>
    <w:next w:val="Normal"/>
    <w:qFormat/>
    <w:rsid w:val="0050468B"/>
    <w:pPr>
      <w:numPr>
        <w:ilvl w:val="7"/>
      </w:numPr>
      <w:outlineLvl w:val="7"/>
    </w:pPr>
  </w:style>
  <w:style w:type="paragraph" w:styleId="Heading9">
    <w:name w:val="heading 9"/>
    <w:basedOn w:val="Heading8"/>
    <w:next w:val="Normal"/>
    <w:qFormat/>
    <w:rsid w:val="005046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0468B"/>
    <w:pPr>
      <w:spacing w:before="180"/>
      <w:ind w:left="2693" w:hanging="2693"/>
    </w:pPr>
    <w:rPr>
      <w:b w:val="0"/>
      <w:bCs/>
    </w:rPr>
  </w:style>
  <w:style w:type="paragraph" w:styleId="TOC1">
    <w:name w:val="toc 1"/>
    <w:aliases w:val="Observation TOC2"/>
    <w:uiPriority w:val="39"/>
    <w:rsid w:val="005046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50468B"/>
    <w:pPr>
      <w:keepNext/>
      <w:keepLines/>
      <w:spacing w:before="180"/>
      <w:jc w:val="center"/>
    </w:pPr>
  </w:style>
  <w:style w:type="paragraph" w:styleId="Caption">
    <w:name w:val="caption"/>
    <w:basedOn w:val="Normal"/>
    <w:next w:val="Normal"/>
    <w:qFormat/>
    <w:rsid w:val="0050468B"/>
    <w:pPr>
      <w:spacing w:after="240"/>
      <w:jc w:val="center"/>
    </w:pPr>
    <w:rPr>
      <w:b/>
      <w:bCs/>
    </w:rPr>
  </w:style>
  <w:style w:type="paragraph" w:styleId="TOC5">
    <w:name w:val="toc 5"/>
    <w:aliases w:val="Observation TOC"/>
    <w:basedOn w:val="TOC4"/>
    <w:semiHidden/>
    <w:rsid w:val="0050468B"/>
    <w:pPr>
      <w:tabs>
        <w:tab w:val="right" w:pos="1701"/>
      </w:tabs>
      <w:ind w:left="1701" w:hanging="1701"/>
    </w:pPr>
  </w:style>
  <w:style w:type="paragraph" w:styleId="TOC4">
    <w:name w:val="toc 4"/>
    <w:basedOn w:val="TOC3"/>
    <w:semiHidden/>
    <w:rsid w:val="0050468B"/>
    <w:pPr>
      <w:ind w:left="1418" w:hanging="1418"/>
    </w:pPr>
  </w:style>
  <w:style w:type="paragraph" w:styleId="TOC3">
    <w:name w:val="toc 3"/>
    <w:basedOn w:val="TOC2"/>
    <w:semiHidden/>
    <w:rsid w:val="0050468B"/>
    <w:pPr>
      <w:ind w:left="1134" w:hanging="1134"/>
    </w:pPr>
  </w:style>
  <w:style w:type="paragraph" w:styleId="TOC2">
    <w:name w:val="toc 2"/>
    <w:basedOn w:val="TOC1"/>
    <w:semiHidden/>
    <w:rsid w:val="0050468B"/>
    <w:pPr>
      <w:keepNext w:val="0"/>
      <w:spacing w:before="0"/>
      <w:ind w:left="851" w:hanging="851"/>
    </w:pPr>
    <w:rPr>
      <w:szCs w:val="20"/>
    </w:rPr>
  </w:style>
  <w:style w:type="paragraph" w:styleId="Index2">
    <w:name w:val="index 2"/>
    <w:basedOn w:val="Index1"/>
    <w:semiHidden/>
    <w:rsid w:val="0050468B"/>
    <w:pPr>
      <w:ind w:left="284"/>
    </w:pPr>
  </w:style>
  <w:style w:type="paragraph" w:styleId="Index1">
    <w:name w:val="index 1"/>
    <w:basedOn w:val="Normal"/>
    <w:semiHidden/>
    <w:rsid w:val="0050468B"/>
    <w:pPr>
      <w:keepLines/>
      <w:spacing w:after="0"/>
    </w:pPr>
  </w:style>
  <w:style w:type="paragraph" w:styleId="DocumentMap">
    <w:name w:val="Document Map"/>
    <w:basedOn w:val="Normal"/>
    <w:semiHidden/>
    <w:rsid w:val="0050468B"/>
    <w:pPr>
      <w:shd w:val="clear" w:color="auto" w:fill="000080"/>
    </w:pPr>
    <w:rPr>
      <w:rFonts w:ascii="Tahoma" w:hAnsi="Tahoma" w:cs="Tahoma"/>
    </w:rPr>
  </w:style>
  <w:style w:type="paragraph" w:styleId="ListNumber2">
    <w:name w:val="List Number 2"/>
    <w:basedOn w:val="ListNumber"/>
    <w:rsid w:val="0050468B"/>
    <w:pPr>
      <w:ind w:left="851"/>
    </w:pPr>
  </w:style>
  <w:style w:type="paragraph" w:styleId="ListNumber">
    <w:name w:val="List Number"/>
    <w:basedOn w:val="List"/>
    <w:rsid w:val="0050468B"/>
  </w:style>
  <w:style w:type="paragraph" w:styleId="List">
    <w:name w:val="List"/>
    <w:basedOn w:val="Normal"/>
    <w:rsid w:val="0050468B"/>
    <w:pPr>
      <w:ind w:left="568" w:hanging="284"/>
    </w:pPr>
  </w:style>
  <w:style w:type="paragraph" w:styleId="Header">
    <w:name w:val="header"/>
    <w:rsid w:val="0050468B"/>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50468B"/>
    <w:rPr>
      <w:b/>
      <w:bCs/>
      <w:position w:val="6"/>
      <w:sz w:val="16"/>
      <w:szCs w:val="16"/>
    </w:rPr>
  </w:style>
  <w:style w:type="paragraph" w:styleId="FootnoteText">
    <w:name w:val="footnote text"/>
    <w:basedOn w:val="Normal"/>
    <w:semiHidden/>
    <w:rsid w:val="0050468B"/>
    <w:pPr>
      <w:keepLines/>
      <w:spacing w:after="0"/>
      <w:ind w:left="454" w:hanging="454"/>
    </w:pPr>
    <w:rPr>
      <w:sz w:val="16"/>
      <w:szCs w:val="16"/>
    </w:rPr>
  </w:style>
  <w:style w:type="paragraph" w:customStyle="1" w:styleId="3GPPHeader">
    <w:name w:val="3GPP_Header"/>
    <w:basedOn w:val="Normal"/>
    <w:rsid w:val="0050468B"/>
    <w:pPr>
      <w:tabs>
        <w:tab w:val="left" w:pos="1701"/>
        <w:tab w:val="right" w:pos="9639"/>
      </w:tabs>
      <w:spacing w:after="240"/>
    </w:pPr>
    <w:rPr>
      <w:b/>
      <w:sz w:val="24"/>
    </w:rPr>
  </w:style>
  <w:style w:type="paragraph" w:styleId="TOC9">
    <w:name w:val="toc 9"/>
    <w:basedOn w:val="TOC8"/>
    <w:semiHidden/>
    <w:rsid w:val="0050468B"/>
    <w:pPr>
      <w:ind w:left="1418" w:hanging="1418"/>
    </w:pPr>
  </w:style>
  <w:style w:type="paragraph" w:styleId="TOC6">
    <w:name w:val="toc 6"/>
    <w:basedOn w:val="TOC5"/>
    <w:next w:val="Normal"/>
    <w:semiHidden/>
    <w:rsid w:val="0050468B"/>
    <w:pPr>
      <w:ind w:left="1985" w:hanging="1985"/>
    </w:pPr>
  </w:style>
  <w:style w:type="paragraph" w:styleId="TOC7">
    <w:name w:val="toc 7"/>
    <w:basedOn w:val="TOC6"/>
    <w:next w:val="Normal"/>
    <w:semiHidden/>
    <w:rsid w:val="0050468B"/>
    <w:pPr>
      <w:ind w:left="2268" w:hanging="2268"/>
    </w:pPr>
  </w:style>
  <w:style w:type="paragraph" w:styleId="ListBullet2">
    <w:name w:val="List Bullet 2"/>
    <w:basedOn w:val="ListBullet"/>
    <w:rsid w:val="0050468B"/>
    <w:pPr>
      <w:numPr>
        <w:numId w:val="6"/>
      </w:numPr>
    </w:pPr>
  </w:style>
  <w:style w:type="paragraph" w:styleId="ListBullet">
    <w:name w:val="List Bullet"/>
    <w:basedOn w:val="BodyText"/>
    <w:rsid w:val="0050468B"/>
    <w:pPr>
      <w:numPr>
        <w:numId w:val="5"/>
      </w:numPr>
    </w:pPr>
  </w:style>
  <w:style w:type="paragraph" w:styleId="ListBullet3">
    <w:name w:val="List Bullet 3"/>
    <w:basedOn w:val="ListBullet2"/>
    <w:rsid w:val="0050468B"/>
    <w:pPr>
      <w:numPr>
        <w:numId w:val="7"/>
      </w:numPr>
    </w:pPr>
  </w:style>
  <w:style w:type="paragraph" w:customStyle="1" w:styleId="EQ">
    <w:name w:val="EQ"/>
    <w:basedOn w:val="Normal"/>
    <w:next w:val="Normal"/>
    <w:rsid w:val="0050468B"/>
    <w:pPr>
      <w:keepLines/>
      <w:tabs>
        <w:tab w:val="center" w:pos="4536"/>
        <w:tab w:val="right" w:pos="9072"/>
      </w:tabs>
      <w:spacing w:after="180"/>
      <w:jc w:val="left"/>
    </w:pPr>
    <w:rPr>
      <w:noProof/>
      <w:lang w:eastAsia="en-US"/>
    </w:rPr>
  </w:style>
  <w:style w:type="paragraph" w:styleId="List2">
    <w:name w:val="List 2"/>
    <w:basedOn w:val="List"/>
    <w:rsid w:val="0050468B"/>
    <w:pPr>
      <w:ind w:left="851"/>
    </w:pPr>
  </w:style>
  <w:style w:type="paragraph" w:styleId="List3">
    <w:name w:val="List 3"/>
    <w:basedOn w:val="List2"/>
    <w:rsid w:val="0050468B"/>
    <w:pPr>
      <w:ind w:left="1135"/>
    </w:pPr>
  </w:style>
  <w:style w:type="paragraph" w:styleId="List4">
    <w:name w:val="List 4"/>
    <w:basedOn w:val="List3"/>
    <w:rsid w:val="0050468B"/>
    <w:pPr>
      <w:ind w:left="1418"/>
    </w:pPr>
  </w:style>
  <w:style w:type="paragraph" w:styleId="List5">
    <w:name w:val="List 5"/>
    <w:basedOn w:val="List4"/>
    <w:rsid w:val="0050468B"/>
    <w:pPr>
      <w:ind w:left="1702"/>
    </w:pPr>
  </w:style>
  <w:style w:type="paragraph" w:customStyle="1" w:styleId="EditorsNote">
    <w:name w:val="Editor's Note"/>
    <w:basedOn w:val="Normal"/>
    <w:rsid w:val="0050468B"/>
    <w:pPr>
      <w:keepLines/>
      <w:spacing w:after="180"/>
      <w:ind w:left="1135" w:hanging="851"/>
      <w:jc w:val="left"/>
    </w:pPr>
    <w:rPr>
      <w:color w:val="FF0000"/>
      <w:lang w:eastAsia="en-US"/>
    </w:rPr>
  </w:style>
  <w:style w:type="paragraph" w:styleId="ListBullet4">
    <w:name w:val="List Bullet 4"/>
    <w:basedOn w:val="ListBullet3"/>
    <w:rsid w:val="0050468B"/>
    <w:pPr>
      <w:numPr>
        <w:numId w:val="8"/>
      </w:numPr>
    </w:pPr>
  </w:style>
  <w:style w:type="paragraph" w:styleId="ListBullet5">
    <w:name w:val="List Bullet 5"/>
    <w:basedOn w:val="ListBullet4"/>
    <w:rsid w:val="0050468B"/>
    <w:pPr>
      <w:numPr>
        <w:numId w:val="4"/>
      </w:numPr>
    </w:pPr>
  </w:style>
  <w:style w:type="paragraph" w:styleId="Footer">
    <w:name w:val="footer"/>
    <w:basedOn w:val="Header"/>
    <w:link w:val="FooterChar"/>
    <w:rsid w:val="0050468B"/>
    <w:pPr>
      <w:jc w:val="center"/>
    </w:pPr>
    <w:rPr>
      <w:i/>
      <w:iCs/>
    </w:rPr>
  </w:style>
  <w:style w:type="paragraph" w:customStyle="1" w:styleId="Reference">
    <w:name w:val="Reference"/>
    <w:basedOn w:val="Normal"/>
    <w:link w:val="ReferenceChar"/>
    <w:rsid w:val="0050468B"/>
    <w:pPr>
      <w:numPr>
        <w:numId w:val="2"/>
      </w:numPr>
    </w:pPr>
  </w:style>
  <w:style w:type="paragraph" w:styleId="BalloonText">
    <w:name w:val="Balloon Text"/>
    <w:basedOn w:val="Normal"/>
    <w:semiHidden/>
    <w:rsid w:val="0050468B"/>
    <w:rPr>
      <w:rFonts w:ascii="Tahoma" w:hAnsi="Tahoma" w:cs="Tahoma"/>
      <w:sz w:val="16"/>
      <w:szCs w:val="16"/>
    </w:rPr>
  </w:style>
  <w:style w:type="character" w:styleId="PageNumber">
    <w:name w:val="page number"/>
    <w:basedOn w:val="DefaultParagraphFont"/>
    <w:semiHidden/>
    <w:rsid w:val="0050468B"/>
  </w:style>
  <w:style w:type="paragraph" w:styleId="BodyText">
    <w:name w:val="Body Text"/>
    <w:basedOn w:val="Normal"/>
    <w:link w:val="BodyTextChar"/>
    <w:rsid w:val="0050468B"/>
  </w:style>
  <w:style w:type="character" w:styleId="Hyperlink">
    <w:name w:val="Hyperlink"/>
    <w:uiPriority w:val="99"/>
    <w:rsid w:val="0050468B"/>
    <w:rPr>
      <w:color w:val="0000FF"/>
      <w:u w:val="single"/>
      <w:lang w:val="en-GB"/>
    </w:rPr>
  </w:style>
  <w:style w:type="character" w:styleId="FollowedHyperlink">
    <w:name w:val="FollowedHyperlink"/>
    <w:semiHidden/>
    <w:rsid w:val="0050468B"/>
    <w:rPr>
      <w:color w:val="FF0000"/>
      <w:u w:val="single"/>
    </w:rPr>
  </w:style>
  <w:style w:type="character" w:styleId="CommentReference">
    <w:name w:val="annotation reference"/>
    <w:rsid w:val="0050468B"/>
    <w:rPr>
      <w:sz w:val="16"/>
      <w:szCs w:val="16"/>
    </w:rPr>
  </w:style>
  <w:style w:type="paragraph" w:styleId="CommentText">
    <w:name w:val="annotation text"/>
    <w:basedOn w:val="Normal"/>
    <w:link w:val="CommentTextChar"/>
    <w:rsid w:val="0050468B"/>
  </w:style>
  <w:style w:type="paragraph" w:styleId="CommentSubject">
    <w:name w:val="annotation subject"/>
    <w:basedOn w:val="CommentText"/>
    <w:next w:val="CommentText"/>
    <w:semiHidden/>
    <w:rsid w:val="0050468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0468B"/>
    <w:rPr>
      <w:rFonts w:ascii="Arial" w:eastAsia="Times New Roman" w:hAnsi="Arial" w:cs="Arial"/>
      <w:sz w:val="36"/>
      <w:szCs w:val="36"/>
      <w:lang w:val="en-GB" w:eastAsia="zh-CN"/>
    </w:rPr>
  </w:style>
  <w:style w:type="paragraph" w:customStyle="1" w:styleId="B1">
    <w:name w:val="B1"/>
    <w:basedOn w:val="List"/>
    <w:rsid w:val="0050468B"/>
    <w:pPr>
      <w:spacing w:after="180"/>
      <w:jc w:val="left"/>
    </w:pPr>
    <w:rPr>
      <w:lang w:eastAsia="en-US"/>
    </w:rPr>
  </w:style>
  <w:style w:type="paragraph" w:customStyle="1" w:styleId="B2">
    <w:name w:val="B2"/>
    <w:basedOn w:val="List2"/>
    <w:rsid w:val="0050468B"/>
    <w:pPr>
      <w:spacing w:after="180"/>
      <w:jc w:val="left"/>
    </w:pPr>
    <w:rPr>
      <w:lang w:eastAsia="en-US"/>
    </w:rPr>
  </w:style>
  <w:style w:type="paragraph" w:customStyle="1" w:styleId="B3">
    <w:name w:val="B3"/>
    <w:basedOn w:val="List3"/>
    <w:rsid w:val="0050468B"/>
    <w:pPr>
      <w:spacing w:after="180"/>
      <w:jc w:val="left"/>
    </w:pPr>
    <w:rPr>
      <w:lang w:eastAsia="en-US"/>
    </w:rPr>
  </w:style>
  <w:style w:type="paragraph" w:customStyle="1" w:styleId="B4">
    <w:name w:val="B4"/>
    <w:basedOn w:val="List4"/>
    <w:rsid w:val="0050468B"/>
    <w:pPr>
      <w:spacing w:after="180"/>
      <w:jc w:val="left"/>
    </w:pPr>
    <w:rPr>
      <w:lang w:eastAsia="en-US"/>
    </w:rPr>
  </w:style>
  <w:style w:type="paragraph" w:customStyle="1" w:styleId="Proposal">
    <w:name w:val="Proposal"/>
    <w:basedOn w:val="Normal"/>
    <w:rsid w:val="0050468B"/>
    <w:pPr>
      <w:numPr>
        <w:numId w:val="3"/>
      </w:numPr>
      <w:tabs>
        <w:tab w:val="clear" w:pos="1304"/>
        <w:tab w:val="left" w:pos="1701"/>
      </w:tabs>
      <w:ind w:left="1701" w:hanging="1701"/>
    </w:pPr>
    <w:rPr>
      <w:b/>
      <w:bCs/>
    </w:rPr>
  </w:style>
  <w:style w:type="character" w:customStyle="1" w:styleId="BodyTextChar">
    <w:name w:val="Body Text Char"/>
    <w:link w:val="BodyText"/>
    <w:rsid w:val="0050468B"/>
    <w:rPr>
      <w:rFonts w:ascii="Arial" w:eastAsia="Times New Roman" w:hAnsi="Arial"/>
      <w:lang w:val="en-GB" w:eastAsia="zh-CN"/>
    </w:rPr>
  </w:style>
  <w:style w:type="paragraph" w:customStyle="1" w:styleId="B5">
    <w:name w:val="B5"/>
    <w:basedOn w:val="List5"/>
    <w:rsid w:val="0050468B"/>
    <w:pPr>
      <w:spacing w:after="180"/>
      <w:jc w:val="left"/>
    </w:pPr>
    <w:rPr>
      <w:lang w:eastAsia="en-US"/>
    </w:rPr>
  </w:style>
  <w:style w:type="paragraph" w:customStyle="1" w:styleId="EX">
    <w:name w:val="EX"/>
    <w:basedOn w:val="Normal"/>
    <w:rsid w:val="0050468B"/>
    <w:pPr>
      <w:keepLines/>
      <w:spacing w:after="180"/>
      <w:ind w:left="1702" w:hanging="1418"/>
      <w:jc w:val="left"/>
    </w:pPr>
    <w:rPr>
      <w:lang w:eastAsia="en-US"/>
    </w:rPr>
  </w:style>
  <w:style w:type="paragraph" w:customStyle="1" w:styleId="EW">
    <w:name w:val="EW"/>
    <w:basedOn w:val="EX"/>
    <w:rsid w:val="0050468B"/>
    <w:pPr>
      <w:spacing w:after="0"/>
    </w:pPr>
  </w:style>
  <w:style w:type="paragraph" w:customStyle="1" w:styleId="TAL">
    <w:name w:val="TAL"/>
    <w:basedOn w:val="Normal"/>
    <w:rsid w:val="0050468B"/>
    <w:pPr>
      <w:keepNext/>
      <w:keepLines/>
      <w:spacing w:after="0"/>
      <w:jc w:val="left"/>
    </w:pPr>
    <w:rPr>
      <w:sz w:val="18"/>
      <w:lang w:eastAsia="en-US"/>
    </w:rPr>
  </w:style>
  <w:style w:type="paragraph" w:customStyle="1" w:styleId="TAC">
    <w:name w:val="TAC"/>
    <w:basedOn w:val="TAL"/>
    <w:rsid w:val="0050468B"/>
    <w:pPr>
      <w:jc w:val="center"/>
    </w:pPr>
  </w:style>
  <w:style w:type="paragraph" w:customStyle="1" w:styleId="TAH">
    <w:name w:val="TAH"/>
    <w:basedOn w:val="TAC"/>
    <w:link w:val="TAHCar"/>
    <w:rsid w:val="0050468B"/>
    <w:rPr>
      <w:b/>
    </w:rPr>
  </w:style>
  <w:style w:type="paragraph" w:customStyle="1" w:styleId="TAN">
    <w:name w:val="TAN"/>
    <w:basedOn w:val="TAL"/>
    <w:rsid w:val="0050468B"/>
    <w:pPr>
      <w:ind w:left="851" w:hanging="851"/>
    </w:pPr>
  </w:style>
  <w:style w:type="paragraph" w:customStyle="1" w:styleId="TAR">
    <w:name w:val="TAR"/>
    <w:basedOn w:val="TAL"/>
    <w:rsid w:val="0050468B"/>
    <w:pPr>
      <w:jc w:val="right"/>
    </w:pPr>
  </w:style>
  <w:style w:type="paragraph" w:customStyle="1" w:styleId="TH">
    <w:name w:val="TH"/>
    <w:basedOn w:val="Normal"/>
    <w:rsid w:val="0050468B"/>
    <w:pPr>
      <w:keepNext/>
      <w:keepLines/>
      <w:spacing w:before="60" w:after="180"/>
      <w:jc w:val="center"/>
    </w:pPr>
    <w:rPr>
      <w:b/>
      <w:lang w:eastAsia="en-US"/>
    </w:rPr>
  </w:style>
  <w:style w:type="paragraph" w:customStyle="1" w:styleId="TF">
    <w:name w:val="TF"/>
    <w:aliases w:val="left"/>
    <w:basedOn w:val="TH"/>
    <w:link w:val="TFChar"/>
    <w:rsid w:val="0050468B"/>
    <w:pPr>
      <w:keepNext w:val="0"/>
      <w:spacing w:before="0" w:after="240"/>
    </w:pPr>
  </w:style>
  <w:style w:type="paragraph" w:customStyle="1" w:styleId="TT">
    <w:name w:val="TT"/>
    <w:basedOn w:val="Heading1"/>
    <w:next w:val="Normal"/>
    <w:rsid w:val="0050468B"/>
    <w:pPr>
      <w:numPr>
        <w:numId w:val="0"/>
      </w:numPr>
      <w:ind w:left="1134" w:hanging="1134"/>
      <w:outlineLvl w:val="9"/>
    </w:pPr>
    <w:rPr>
      <w:rFonts w:cs="Times New Roman"/>
      <w:szCs w:val="20"/>
      <w:lang w:eastAsia="en-US"/>
    </w:rPr>
  </w:style>
  <w:style w:type="paragraph" w:customStyle="1" w:styleId="ZA">
    <w:name w:val="ZA"/>
    <w:rsid w:val="00504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04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04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04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0468B"/>
  </w:style>
  <w:style w:type="paragraph" w:customStyle="1" w:styleId="ZH">
    <w:name w:val="ZH"/>
    <w:rsid w:val="00504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04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50468B"/>
    <w:pPr>
      <w:framePr w:hRule="auto" w:wrap="notBeside" w:y="852"/>
    </w:pPr>
    <w:rPr>
      <w:i w:val="0"/>
      <w:sz w:val="40"/>
    </w:rPr>
  </w:style>
  <w:style w:type="paragraph" w:customStyle="1" w:styleId="ZU">
    <w:name w:val="ZU"/>
    <w:rsid w:val="00504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0468B"/>
    <w:pPr>
      <w:framePr w:wrap="notBeside" w:y="16161"/>
    </w:pPr>
  </w:style>
  <w:style w:type="paragraph" w:customStyle="1" w:styleId="FP">
    <w:name w:val="FP"/>
    <w:basedOn w:val="Normal"/>
    <w:rsid w:val="0050468B"/>
    <w:pPr>
      <w:spacing w:after="0"/>
      <w:jc w:val="left"/>
    </w:pPr>
    <w:rPr>
      <w:lang w:eastAsia="en-US"/>
    </w:rPr>
  </w:style>
  <w:style w:type="paragraph" w:customStyle="1" w:styleId="Observation">
    <w:name w:val="Observation"/>
    <w:basedOn w:val="Proposal"/>
    <w:qFormat/>
    <w:rsid w:val="0050468B"/>
    <w:pPr>
      <w:numPr>
        <w:numId w:val="9"/>
      </w:numPr>
      <w:ind w:left="1701" w:hanging="1701"/>
    </w:pPr>
  </w:style>
  <w:style w:type="paragraph" w:styleId="TableofFigures">
    <w:name w:val="table of figures"/>
    <w:basedOn w:val="Normal"/>
    <w:next w:val="Normal"/>
    <w:uiPriority w:val="99"/>
    <w:rsid w:val="0050468B"/>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FooterChar">
    <w:name w:val="Footer Char"/>
    <w:link w:val="Footer"/>
    <w:rsid w:val="00B118FB"/>
    <w:rPr>
      <w:rFonts w:ascii="Arial" w:eastAsia="Times New Roman" w:hAnsi="Arial" w:cs="Arial"/>
      <w:b/>
      <w:bCs/>
      <w:i/>
      <w:iCs/>
      <w:noProof/>
      <w:sz w:val="18"/>
      <w:szCs w:val="18"/>
      <w:lang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ommentTextChar">
    <w:name w:val="Comment Text Char"/>
    <w:link w:val="CommentText"/>
    <w:rsid w:val="00E65364"/>
    <w:rPr>
      <w:rFonts w:ascii="Arial" w:eastAsia="Times New Roman" w:hAnsi="Arial"/>
      <w:lang w:val="en-GB" w:eastAsia="zh-CN"/>
    </w:rPr>
  </w:style>
  <w:style w:type="paragraph" w:customStyle="1" w:styleId="IvDbodytext">
    <w:name w:val="IvD bodytext"/>
    <w:basedOn w:val="BodyText"/>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styleId="ListParagraph">
    <w:name w:val="List Paragraph"/>
    <w:basedOn w:val="Normal"/>
    <w:uiPriority w:val="34"/>
    <w:qFormat/>
    <w:rsid w:val="00E24717"/>
    <w:pPr>
      <w:overflowPunct/>
      <w:autoSpaceDE/>
      <w:autoSpaceDN/>
      <w:adjustRightInd/>
      <w:spacing w:before="120" w:after="0"/>
      <w:ind w:left="720"/>
      <w:contextualSpacing/>
      <w:textAlignment w:val="auto"/>
    </w:pPr>
    <w:rPr>
      <w:szCs w:val="24"/>
      <w:lang w:val="en-US" w:eastAsia="en-US"/>
    </w:rPr>
  </w:style>
  <w:style w:type="paragraph" w:styleId="Revision">
    <w:name w:val="Revision"/>
    <w:hidden/>
    <w:uiPriority w:val="99"/>
    <w:unhideWhenUsed/>
    <w:rsid w:val="002351E6"/>
    <w:rPr>
      <w:rFonts w:ascii="Arial" w:eastAsia="Times New Roman" w:hAnsi="Arial"/>
      <w:lang w:val="en-GB" w:eastAsia="zh-CN"/>
    </w:rPr>
  </w:style>
  <w:style w:type="table" w:styleId="TableGrid">
    <w:name w:val="Table Grid"/>
    <w:basedOn w:val="TableNormal"/>
    <w:rsid w:val="00922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15179554">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5NUHHDQN7SK2-1-114682</_dlc_DocId>
    <_dlc_DocIdUrl xmlns="08b2df90-05d3-4030-90d4-c9feeb4a1cd9">
      <Url>https://ericoll.internal.ericsson.com/sites/STAR/_layouts/DocIdRedir.aspx?ID=5NUHHDQN7SK2-1-114682</Url>
      <Description>5NUHHDQN7SK2-1-114682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128BA-50E1-409F-8287-E7C2F57E9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8BA65448-3770-4993-B88C-C6F2581EED6A}">
  <ds:schemaRefs>
    <ds:schemaRef ds:uri="http://purl.org/dc/terms/"/>
    <ds:schemaRef ds:uri="http://www.w3.org/XML/1998/namespace"/>
    <ds:schemaRef ds:uri="http://purl.org/dc/elements/1.1/"/>
    <ds:schemaRef ds:uri="http://schemas.openxmlformats.org/package/2006/metadata/core-properties"/>
    <ds:schemaRef ds:uri="http://schemas.microsoft.com/office/2006/documentManagement/types"/>
    <ds:schemaRef ds:uri="08b2df90-05d3-4030-90d4-c9feeb4a1cd9"/>
    <ds:schemaRef ds:uri="http://purl.org/dc/dcmitype/"/>
    <ds:schemaRef ds:uri="http://schemas.microsoft.com/office/2006/metadata/properties"/>
    <ds:schemaRef ds:uri="http://schemas.microsoft.com/office/infopath/2007/PartnerControls"/>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601E4240-111F-493B-A369-86EE61DE4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Ericsson; TDoc; 3GPP</cp:keywords>
  <dc:description/>
  <cp:lastModifiedBy>ERICSSON</cp:lastModifiedBy>
  <cp:revision>2</cp:revision>
  <cp:lastPrinted>2008-01-31T07:09:00Z</cp:lastPrinted>
  <dcterms:created xsi:type="dcterms:W3CDTF">2017-03-24T23:04:00Z</dcterms:created>
  <dcterms:modified xsi:type="dcterms:W3CDTF">2017-03-24T23:04:00Z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0x010100BB337192E63E44A7A744CE7393F41F4E00FC0FCE182CC02C499F00CC069FCD5A25</vt:lpwstr>
  </property>
  <property fmtid="{D5CDD505-2E9C-101B-9397-08002B2CF9AE}" pid="13" name="_dlc_DocIdItemGuid">
    <vt:lpwstr>cab689b9-d3bb-43f2-96f1-eb6d0337184b</vt:lpwstr>
  </property>
</Properties>
</file>